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03FD" w:rsidRDefault="00177C99" w:rsidP="008177AF">
      <w:pPr>
        <w:jc w:val="center"/>
        <w:rPr>
          <w:rFonts w:ascii="Garamond" w:hAnsi="Garamond"/>
          <w:b/>
          <w:sz w:val="36"/>
          <w:szCs w:val="36"/>
        </w:rPr>
      </w:pPr>
      <w:r>
        <w:rPr>
          <w:rFonts w:ascii="Garamond" w:hAnsi="Garamond"/>
          <w:b/>
          <w:sz w:val="36"/>
          <w:szCs w:val="36"/>
        </w:rPr>
        <w:t>Bucle</w:t>
      </w:r>
      <w:r w:rsidR="009C03FD" w:rsidRPr="009C03FD">
        <w:rPr>
          <w:rFonts w:ascii="Garamond" w:hAnsi="Garamond"/>
          <w:b/>
          <w:sz w:val="36"/>
          <w:szCs w:val="36"/>
        </w:rPr>
        <w:t xml:space="preserve"> multidisciplinar para la sustentabilidad urbana </w:t>
      </w:r>
    </w:p>
    <w:p w:rsidR="00A32B65" w:rsidRPr="002F631F" w:rsidRDefault="00A32B65" w:rsidP="008177AF">
      <w:pPr>
        <w:jc w:val="center"/>
        <w:rPr>
          <w:rFonts w:ascii="Garamond" w:hAnsi="Garamond"/>
          <w:b/>
          <w:sz w:val="36"/>
          <w:szCs w:val="36"/>
        </w:rPr>
      </w:pPr>
      <w:proofErr w:type="spellStart"/>
      <w:r w:rsidRPr="002F631F">
        <w:rPr>
          <w:rFonts w:ascii="Garamond" w:hAnsi="Garamond"/>
          <w:b/>
          <w:sz w:val="36"/>
          <w:szCs w:val="36"/>
        </w:rPr>
        <w:t>Multidisciplinary</w:t>
      </w:r>
      <w:proofErr w:type="spellEnd"/>
      <w:r w:rsidRPr="002F631F">
        <w:rPr>
          <w:rFonts w:ascii="Garamond" w:hAnsi="Garamond"/>
          <w:b/>
          <w:sz w:val="36"/>
          <w:szCs w:val="36"/>
        </w:rPr>
        <w:t xml:space="preserve"> </w:t>
      </w:r>
      <w:proofErr w:type="spellStart"/>
      <w:r w:rsidR="00177C99">
        <w:rPr>
          <w:rFonts w:ascii="Garamond" w:hAnsi="Garamond"/>
          <w:b/>
          <w:sz w:val="36"/>
          <w:szCs w:val="36"/>
        </w:rPr>
        <w:t>loop</w:t>
      </w:r>
      <w:proofErr w:type="spellEnd"/>
      <w:r w:rsidRPr="002F631F">
        <w:rPr>
          <w:rFonts w:ascii="Garamond" w:hAnsi="Garamond"/>
          <w:b/>
          <w:sz w:val="36"/>
          <w:szCs w:val="36"/>
        </w:rPr>
        <w:t xml:space="preserve"> </w:t>
      </w:r>
      <w:proofErr w:type="spellStart"/>
      <w:r w:rsidRPr="002F631F">
        <w:rPr>
          <w:rFonts w:ascii="Garamond" w:hAnsi="Garamond"/>
          <w:b/>
          <w:sz w:val="36"/>
          <w:szCs w:val="36"/>
        </w:rPr>
        <w:t>for</w:t>
      </w:r>
      <w:proofErr w:type="spellEnd"/>
      <w:r w:rsidRPr="002F631F">
        <w:rPr>
          <w:rFonts w:ascii="Garamond" w:hAnsi="Garamond"/>
          <w:b/>
          <w:sz w:val="36"/>
          <w:szCs w:val="36"/>
        </w:rPr>
        <w:t xml:space="preserve"> </w:t>
      </w:r>
      <w:proofErr w:type="spellStart"/>
      <w:r w:rsidRPr="002F631F">
        <w:rPr>
          <w:rFonts w:ascii="Garamond" w:hAnsi="Garamond"/>
          <w:b/>
          <w:sz w:val="36"/>
          <w:szCs w:val="36"/>
        </w:rPr>
        <w:t>urban</w:t>
      </w:r>
      <w:proofErr w:type="spellEnd"/>
      <w:r w:rsidRPr="002F631F">
        <w:rPr>
          <w:rFonts w:ascii="Garamond" w:hAnsi="Garamond"/>
          <w:b/>
          <w:sz w:val="36"/>
          <w:szCs w:val="36"/>
        </w:rPr>
        <w:t xml:space="preserve"> </w:t>
      </w:r>
      <w:proofErr w:type="spellStart"/>
      <w:r w:rsidRPr="002F631F">
        <w:rPr>
          <w:rFonts w:ascii="Garamond" w:hAnsi="Garamond"/>
          <w:b/>
          <w:sz w:val="36"/>
          <w:szCs w:val="36"/>
        </w:rPr>
        <w:t>sustainability</w:t>
      </w:r>
      <w:proofErr w:type="spellEnd"/>
    </w:p>
    <w:p w:rsidR="003A42DD" w:rsidRPr="003C3F93" w:rsidRDefault="005F4EA3" w:rsidP="008177AF">
      <w:pPr>
        <w:jc w:val="center"/>
        <w:rPr>
          <w:rFonts w:ascii="Garamond" w:hAnsi="Garamond"/>
          <w:sz w:val="24"/>
          <w:szCs w:val="24"/>
        </w:rPr>
      </w:pPr>
      <w:r>
        <w:rPr>
          <w:rFonts w:ascii="Garamond" w:hAnsi="Garamond"/>
          <w:sz w:val="24"/>
          <w:szCs w:val="24"/>
        </w:rPr>
        <w:t xml:space="preserve">(a) </w:t>
      </w:r>
      <w:r w:rsidR="00D73B25" w:rsidRPr="003C3F93">
        <w:rPr>
          <w:rFonts w:ascii="Garamond" w:hAnsi="Garamond"/>
          <w:sz w:val="24"/>
          <w:szCs w:val="24"/>
        </w:rPr>
        <w:t>Luis Fernando</w:t>
      </w:r>
      <w:r w:rsidR="00D73B25">
        <w:rPr>
          <w:rFonts w:ascii="Garamond" w:hAnsi="Garamond"/>
          <w:sz w:val="24"/>
          <w:szCs w:val="24"/>
        </w:rPr>
        <w:t xml:space="preserve"> </w:t>
      </w:r>
      <w:r w:rsidR="00D73B25" w:rsidRPr="003C3F93">
        <w:rPr>
          <w:rFonts w:ascii="Garamond" w:hAnsi="Garamond"/>
          <w:sz w:val="24"/>
          <w:szCs w:val="24"/>
        </w:rPr>
        <w:t>Molina-Prieto</w:t>
      </w:r>
      <w:r w:rsidR="00D73B25">
        <w:rPr>
          <w:rFonts w:ascii="Garamond" w:hAnsi="Garamond"/>
          <w:sz w:val="24"/>
          <w:szCs w:val="24"/>
        </w:rPr>
        <w:t xml:space="preserve">, </w:t>
      </w:r>
      <w:r w:rsidR="00D73B25" w:rsidRPr="003C3F93">
        <w:rPr>
          <w:rFonts w:ascii="Garamond" w:hAnsi="Garamond"/>
          <w:sz w:val="24"/>
          <w:szCs w:val="24"/>
        </w:rPr>
        <w:t>(b)</w:t>
      </w:r>
      <w:r w:rsidR="00D73B25" w:rsidRPr="00D73B25">
        <w:rPr>
          <w:rFonts w:ascii="Garamond" w:hAnsi="Garamond"/>
          <w:sz w:val="24"/>
          <w:szCs w:val="24"/>
        </w:rPr>
        <w:t xml:space="preserve"> </w:t>
      </w:r>
      <w:r w:rsidR="00D73B25">
        <w:rPr>
          <w:rFonts w:ascii="Garamond" w:hAnsi="Garamond"/>
          <w:sz w:val="24"/>
          <w:szCs w:val="24"/>
        </w:rPr>
        <w:t xml:space="preserve">Mónica </w:t>
      </w:r>
      <w:proofErr w:type="spellStart"/>
      <w:r>
        <w:rPr>
          <w:rFonts w:ascii="Garamond" w:hAnsi="Garamond"/>
          <w:sz w:val="24"/>
          <w:szCs w:val="24"/>
        </w:rPr>
        <w:t>Yinette</w:t>
      </w:r>
      <w:proofErr w:type="spellEnd"/>
      <w:r w:rsidR="00D73B25">
        <w:rPr>
          <w:rFonts w:ascii="Garamond" w:hAnsi="Garamond"/>
          <w:sz w:val="24"/>
          <w:szCs w:val="24"/>
        </w:rPr>
        <w:t xml:space="preserve"> Suárez Serrano</w:t>
      </w:r>
      <w:r w:rsidR="007974FA">
        <w:rPr>
          <w:rFonts w:ascii="Garamond" w:hAnsi="Garamond"/>
          <w:sz w:val="24"/>
          <w:szCs w:val="24"/>
        </w:rPr>
        <w:t>,</w:t>
      </w:r>
      <w:r w:rsidR="007974FA" w:rsidRPr="003C3F93">
        <w:rPr>
          <w:rFonts w:ascii="Garamond" w:hAnsi="Garamond"/>
          <w:sz w:val="24"/>
          <w:szCs w:val="24"/>
        </w:rPr>
        <w:t xml:space="preserve"> (c) </w:t>
      </w:r>
      <w:r w:rsidR="007974FA">
        <w:rPr>
          <w:rFonts w:ascii="Garamond" w:hAnsi="Garamond"/>
          <w:sz w:val="24"/>
          <w:szCs w:val="24"/>
        </w:rPr>
        <w:t>María Eugenia Villa Camacho</w:t>
      </w:r>
      <w:r w:rsidR="003A42DD" w:rsidRPr="003C3F93">
        <w:rPr>
          <w:rFonts w:ascii="Garamond" w:hAnsi="Garamond"/>
          <w:sz w:val="24"/>
          <w:szCs w:val="24"/>
        </w:rPr>
        <w:t xml:space="preserve"> </w:t>
      </w:r>
    </w:p>
    <w:p w:rsidR="003A42DD" w:rsidRDefault="003A42DD" w:rsidP="008177AF">
      <w:pPr>
        <w:jc w:val="center"/>
        <w:rPr>
          <w:rFonts w:ascii="Garamond" w:hAnsi="Garamond"/>
          <w:sz w:val="24"/>
          <w:szCs w:val="24"/>
        </w:rPr>
      </w:pPr>
      <w:r w:rsidRPr="003C3F93">
        <w:rPr>
          <w:rFonts w:ascii="Garamond" w:hAnsi="Garamond"/>
          <w:sz w:val="24"/>
          <w:szCs w:val="24"/>
        </w:rPr>
        <w:t xml:space="preserve">(a) </w:t>
      </w:r>
      <w:r w:rsidR="00D73B25" w:rsidRPr="003C3F93">
        <w:rPr>
          <w:rFonts w:ascii="Garamond" w:hAnsi="Garamond"/>
          <w:sz w:val="24"/>
          <w:szCs w:val="24"/>
        </w:rPr>
        <w:t xml:space="preserve">Grupo de Investigación Territorio y Habitabilidad </w:t>
      </w:r>
    </w:p>
    <w:p w:rsidR="007974FA" w:rsidRPr="003C3F93" w:rsidRDefault="007974FA" w:rsidP="007974FA">
      <w:pPr>
        <w:jc w:val="center"/>
        <w:rPr>
          <w:rFonts w:ascii="Garamond" w:hAnsi="Garamond"/>
          <w:sz w:val="24"/>
          <w:szCs w:val="24"/>
        </w:rPr>
      </w:pPr>
      <w:r w:rsidRPr="003C3F93">
        <w:rPr>
          <w:rFonts w:ascii="Garamond" w:hAnsi="Garamond"/>
          <w:sz w:val="24"/>
          <w:szCs w:val="24"/>
        </w:rPr>
        <w:t>(</w:t>
      </w:r>
      <w:r>
        <w:rPr>
          <w:rFonts w:ascii="Garamond" w:hAnsi="Garamond"/>
          <w:sz w:val="24"/>
          <w:szCs w:val="24"/>
        </w:rPr>
        <w:t>b</w:t>
      </w:r>
      <w:r w:rsidRPr="003C3F93">
        <w:rPr>
          <w:rFonts w:ascii="Garamond" w:hAnsi="Garamond"/>
          <w:sz w:val="24"/>
          <w:szCs w:val="24"/>
        </w:rPr>
        <w:t xml:space="preserve">) </w:t>
      </w:r>
      <w:r w:rsidR="00D73B25" w:rsidRPr="003C3F93">
        <w:rPr>
          <w:rFonts w:ascii="Garamond" w:hAnsi="Garamond"/>
          <w:sz w:val="24"/>
          <w:szCs w:val="24"/>
        </w:rPr>
        <w:t>Grupo de Investigación de Logística</w:t>
      </w:r>
    </w:p>
    <w:p w:rsidR="003A42DD" w:rsidRDefault="003A42DD" w:rsidP="008177AF">
      <w:pPr>
        <w:jc w:val="center"/>
        <w:rPr>
          <w:rFonts w:ascii="Garamond" w:hAnsi="Garamond"/>
          <w:sz w:val="24"/>
          <w:szCs w:val="24"/>
        </w:rPr>
      </w:pPr>
      <w:r w:rsidRPr="003C3F93">
        <w:rPr>
          <w:rFonts w:ascii="Garamond" w:hAnsi="Garamond"/>
          <w:sz w:val="24"/>
          <w:szCs w:val="24"/>
        </w:rPr>
        <w:t>(b) Grupo de Investigación Gestión y Competitividad de las Organizaciones</w:t>
      </w:r>
    </w:p>
    <w:p w:rsidR="00172879" w:rsidRDefault="00172879" w:rsidP="008177AF">
      <w:pPr>
        <w:jc w:val="center"/>
        <w:rPr>
          <w:rFonts w:ascii="Garamond" w:hAnsi="Garamond"/>
          <w:sz w:val="24"/>
          <w:szCs w:val="24"/>
        </w:rPr>
      </w:pPr>
    </w:p>
    <w:p w:rsidR="003A42DD" w:rsidRDefault="003A42DD" w:rsidP="00295A00">
      <w:pPr>
        <w:jc w:val="both"/>
        <w:rPr>
          <w:rFonts w:ascii="Garamond" w:hAnsi="Garamond"/>
          <w:b/>
          <w:sz w:val="24"/>
          <w:szCs w:val="24"/>
        </w:rPr>
      </w:pPr>
      <w:r w:rsidRPr="003C3F93">
        <w:rPr>
          <w:rFonts w:ascii="Garamond" w:hAnsi="Garamond"/>
          <w:b/>
          <w:sz w:val="24"/>
          <w:szCs w:val="24"/>
        </w:rPr>
        <w:t>Resumen</w:t>
      </w:r>
    </w:p>
    <w:p w:rsidR="003B756C" w:rsidRPr="00CF635A" w:rsidRDefault="00FA21CC" w:rsidP="003B756C">
      <w:pPr>
        <w:jc w:val="both"/>
        <w:rPr>
          <w:rFonts w:ascii="Garamond" w:hAnsi="Garamond"/>
          <w:sz w:val="24"/>
          <w:szCs w:val="24"/>
        </w:rPr>
      </w:pPr>
      <w:r w:rsidRPr="00CF635A">
        <w:rPr>
          <w:rFonts w:ascii="Garamond" w:hAnsi="Garamond"/>
          <w:sz w:val="24"/>
          <w:szCs w:val="24"/>
        </w:rPr>
        <w:t xml:space="preserve">El artículo propone </w:t>
      </w:r>
      <w:r w:rsidR="00DF36DC" w:rsidRPr="00CF635A">
        <w:rPr>
          <w:rFonts w:ascii="Garamond" w:hAnsi="Garamond"/>
          <w:sz w:val="24"/>
          <w:szCs w:val="24"/>
        </w:rPr>
        <w:t>el</w:t>
      </w:r>
      <w:r w:rsidRPr="00CF635A">
        <w:rPr>
          <w:rFonts w:ascii="Garamond" w:hAnsi="Garamond"/>
          <w:sz w:val="24"/>
          <w:szCs w:val="24"/>
        </w:rPr>
        <w:t xml:space="preserve"> </w:t>
      </w:r>
      <w:r w:rsidR="003B756C" w:rsidRPr="00CF635A">
        <w:rPr>
          <w:rFonts w:ascii="Garamond" w:hAnsi="Garamond"/>
          <w:sz w:val="24"/>
          <w:szCs w:val="24"/>
        </w:rPr>
        <w:t>‘</w:t>
      </w:r>
      <w:r w:rsidR="00177C99" w:rsidRPr="00CF635A">
        <w:rPr>
          <w:rFonts w:ascii="Garamond" w:hAnsi="Garamond"/>
          <w:sz w:val="24"/>
          <w:szCs w:val="24"/>
        </w:rPr>
        <w:t>Bucle</w:t>
      </w:r>
      <w:r w:rsidR="003B756C" w:rsidRPr="00CF635A">
        <w:rPr>
          <w:rFonts w:ascii="Garamond" w:hAnsi="Garamond"/>
          <w:sz w:val="24"/>
          <w:szCs w:val="24"/>
        </w:rPr>
        <w:t xml:space="preserve"> </w:t>
      </w:r>
      <w:r w:rsidRPr="00CF635A">
        <w:rPr>
          <w:rFonts w:ascii="Garamond" w:hAnsi="Garamond"/>
          <w:sz w:val="24"/>
          <w:szCs w:val="24"/>
        </w:rPr>
        <w:t>M</w:t>
      </w:r>
      <w:r w:rsidR="003B756C" w:rsidRPr="00CF635A">
        <w:rPr>
          <w:rFonts w:ascii="Garamond" w:hAnsi="Garamond"/>
          <w:sz w:val="24"/>
          <w:szCs w:val="24"/>
        </w:rPr>
        <w:t xml:space="preserve">ultidisciplinar para la </w:t>
      </w:r>
      <w:r w:rsidRPr="00CF635A">
        <w:rPr>
          <w:rFonts w:ascii="Garamond" w:hAnsi="Garamond"/>
          <w:sz w:val="24"/>
          <w:szCs w:val="24"/>
        </w:rPr>
        <w:t>S</w:t>
      </w:r>
      <w:r w:rsidR="003B756C" w:rsidRPr="00CF635A">
        <w:rPr>
          <w:rFonts w:ascii="Garamond" w:hAnsi="Garamond"/>
          <w:sz w:val="24"/>
          <w:szCs w:val="24"/>
        </w:rPr>
        <w:t xml:space="preserve">ustentabilidad </w:t>
      </w:r>
      <w:r w:rsidRPr="00CF635A">
        <w:rPr>
          <w:rFonts w:ascii="Garamond" w:hAnsi="Garamond"/>
          <w:sz w:val="24"/>
          <w:szCs w:val="24"/>
        </w:rPr>
        <w:t>U</w:t>
      </w:r>
      <w:r w:rsidR="003B756C" w:rsidRPr="00CF635A">
        <w:rPr>
          <w:rFonts w:ascii="Garamond" w:hAnsi="Garamond"/>
          <w:sz w:val="24"/>
          <w:szCs w:val="24"/>
        </w:rPr>
        <w:t xml:space="preserve">rbana’, </w:t>
      </w:r>
      <w:r w:rsidR="0052114B" w:rsidRPr="00CF635A">
        <w:rPr>
          <w:rFonts w:ascii="Garamond" w:hAnsi="Garamond"/>
          <w:sz w:val="24"/>
          <w:szCs w:val="24"/>
        </w:rPr>
        <w:t>el cual fue formulado</w:t>
      </w:r>
      <w:r w:rsidR="003B756C" w:rsidRPr="00CF635A">
        <w:rPr>
          <w:rFonts w:ascii="Garamond" w:hAnsi="Garamond"/>
          <w:sz w:val="24"/>
          <w:szCs w:val="24"/>
        </w:rPr>
        <w:t xml:space="preserve"> a partir del análisis de: i) problemas ambientales, económicos y sociales generados por el acelerado crecimiento de las ciudades en décadas recientes; ii) inputs que requieren los </w:t>
      </w:r>
      <w:r w:rsidR="005A7AFD" w:rsidRPr="00CF635A">
        <w:rPr>
          <w:rFonts w:ascii="Garamond" w:hAnsi="Garamond"/>
          <w:sz w:val="24"/>
          <w:szCs w:val="24"/>
        </w:rPr>
        <w:t>procesos urbanos, industriales,</w:t>
      </w:r>
      <w:r w:rsidR="003B756C" w:rsidRPr="00CF635A">
        <w:rPr>
          <w:rFonts w:ascii="Garamond" w:hAnsi="Garamond"/>
          <w:sz w:val="24"/>
          <w:szCs w:val="24"/>
        </w:rPr>
        <w:t xml:space="preserve"> económicos</w:t>
      </w:r>
      <w:r w:rsidR="00CF635A" w:rsidRPr="00CF635A">
        <w:rPr>
          <w:rFonts w:ascii="Garamond" w:hAnsi="Garamond"/>
          <w:sz w:val="24"/>
          <w:szCs w:val="24"/>
        </w:rPr>
        <w:t xml:space="preserve"> y humanos</w:t>
      </w:r>
      <w:r w:rsidR="003B756C" w:rsidRPr="00CF635A">
        <w:rPr>
          <w:rFonts w:ascii="Garamond" w:hAnsi="Garamond"/>
          <w:sz w:val="24"/>
          <w:szCs w:val="24"/>
        </w:rPr>
        <w:t xml:space="preserve">; y iii) outputs generados por dichos procesos. La metodología contó con cuatro momentos: planeación, revisión bibliográfica, interpretación de los resultados y formulación. Se presentan </w:t>
      </w:r>
      <w:r w:rsidR="00A97B44" w:rsidRPr="00CF635A">
        <w:rPr>
          <w:rFonts w:ascii="Garamond" w:hAnsi="Garamond"/>
          <w:sz w:val="24"/>
          <w:szCs w:val="24"/>
        </w:rPr>
        <w:t>ocho</w:t>
      </w:r>
      <w:r w:rsidR="003B756C" w:rsidRPr="00CF635A">
        <w:rPr>
          <w:rFonts w:ascii="Garamond" w:hAnsi="Garamond"/>
          <w:sz w:val="24"/>
          <w:szCs w:val="24"/>
        </w:rPr>
        <w:t xml:space="preserve"> conceptos que fortalecen la sustentabilidad urbana: ciclo cerrado, metabolismo urbano, economía circular, ecol</w:t>
      </w:r>
      <w:r w:rsidR="00A97B44" w:rsidRPr="00CF635A">
        <w:rPr>
          <w:rFonts w:ascii="Garamond" w:hAnsi="Garamond"/>
          <w:sz w:val="24"/>
          <w:szCs w:val="24"/>
        </w:rPr>
        <w:t xml:space="preserve">ogía industrial, red de valor, </w:t>
      </w:r>
      <w:r w:rsidR="003B756C" w:rsidRPr="00CF635A">
        <w:rPr>
          <w:rFonts w:ascii="Garamond" w:hAnsi="Garamond"/>
          <w:sz w:val="24"/>
          <w:szCs w:val="24"/>
        </w:rPr>
        <w:t>logística inversa,</w:t>
      </w:r>
      <w:r w:rsidR="00A97B44" w:rsidRPr="00CF635A">
        <w:rPr>
          <w:rFonts w:ascii="Garamond" w:hAnsi="Garamond"/>
          <w:sz w:val="24"/>
          <w:szCs w:val="24"/>
        </w:rPr>
        <w:t xml:space="preserve"> psicología ambiental y eco-diseño,</w:t>
      </w:r>
      <w:r w:rsidR="003B756C" w:rsidRPr="00CF635A">
        <w:rPr>
          <w:rFonts w:ascii="Garamond" w:hAnsi="Garamond"/>
          <w:sz w:val="24"/>
          <w:szCs w:val="24"/>
        </w:rPr>
        <w:t xml:space="preserve"> a partir de los cuales se generó la propuesta. Se concluye que para alcanzar la sustentabilidad urbana es urgente crear vasos comunicantes entre las disciplinas que inciden de manera directa en las dinámicas que dan vida a las ciudades contemporáneas. </w:t>
      </w:r>
    </w:p>
    <w:p w:rsidR="003A42DD" w:rsidRPr="003C3F93" w:rsidRDefault="003A42DD" w:rsidP="00295A00">
      <w:pPr>
        <w:jc w:val="both"/>
        <w:rPr>
          <w:rFonts w:ascii="Garamond" w:hAnsi="Garamond"/>
          <w:b/>
          <w:sz w:val="24"/>
          <w:szCs w:val="24"/>
        </w:rPr>
      </w:pPr>
      <w:r w:rsidRPr="003C3F93">
        <w:rPr>
          <w:rFonts w:ascii="Garamond" w:hAnsi="Garamond"/>
          <w:b/>
          <w:sz w:val="24"/>
          <w:szCs w:val="24"/>
        </w:rPr>
        <w:t>Palabras clave</w:t>
      </w:r>
    </w:p>
    <w:p w:rsidR="009C03FD" w:rsidRPr="009C03FD" w:rsidRDefault="009C03FD" w:rsidP="00295A00">
      <w:pPr>
        <w:jc w:val="both"/>
        <w:rPr>
          <w:rFonts w:ascii="Garamond" w:hAnsi="Garamond"/>
          <w:sz w:val="24"/>
          <w:szCs w:val="24"/>
        </w:rPr>
      </w:pPr>
      <w:r w:rsidRPr="009C03FD">
        <w:rPr>
          <w:rFonts w:ascii="Garamond" w:hAnsi="Garamond"/>
          <w:sz w:val="24"/>
          <w:szCs w:val="24"/>
        </w:rPr>
        <w:t xml:space="preserve">Ciclo cerrado, metabolismo urbano, economía circular, </w:t>
      </w:r>
      <w:r w:rsidR="00CF635A">
        <w:rPr>
          <w:rFonts w:ascii="Garamond" w:hAnsi="Garamond"/>
          <w:sz w:val="24"/>
          <w:szCs w:val="24"/>
        </w:rPr>
        <w:t>psicología ambiental.</w:t>
      </w:r>
    </w:p>
    <w:p w:rsidR="003A42DD" w:rsidRDefault="003A42DD" w:rsidP="00295A00">
      <w:pPr>
        <w:jc w:val="both"/>
        <w:rPr>
          <w:rFonts w:ascii="Garamond" w:hAnsi="Garamond"/>
          <w:b/>
          <w:sz w:val="24"/>
          <w:szCs w:val="24"/>
          <w:lang w:val="en-GB"/>
        </w:rPr>
      </w:pPr>
      <w:r w:rsidRPr="00682E7A">
        <w:rPr>
          <w:rFonts w:ascii="Garamond" w:hAnsi="Garamond"/>
          <w:b/>
          <w:sz w:val="24"/>
          <w:szCs w:val="24"/>
          <w:lang w:val="en-GB"/>
        </w:rPr>
        <w:t>Abstract</w:t>
      </w:r>
    </w:p>
    <w:p w:rsidR="002F34DB" w:rsidRPr="003B756C" w:rsidRDefault="003B756C" w:rsidP="00295A00">
      <w:pPr>
        <w:jc w:val="both"/>
        <w:rPr>
          <w:rFonts w:ascii="Garamond" w:hAnsi="Garamond"/>
          <w:sz w:val="24"/>
          <w:szCs w:val="24"/>
          <w:lang w:val="en-GB"/>
        </w:rPr>
      </w:pPr>
      <w:r w:rsidRPr="002B540D">
        <w:rPr>
          <w:rFonts w:ascii="Garamond" w:hAnsi="Garamond"/>
          <w:sz w:val="24"/>
          <w:szCs w:val="24"/>
          <w:lang w:val="en-GB"/>
        </w:rPr>
        <w:t>The paper proposed</w:t>
      </w:r>
      <w:r w:rsidR="00FA21CC">
        <w:rPr>
          <w:rFonts w:ascii="Garamond" w:hAnsi="Garamond"/>
          <w:sz w:val="24"/>
          <w:szCs w:val="24"/>
          <w:lang w:val="en-GB"/>
        </w:rPr>
        <w:t xml:space="preserve"> the</w:t>
      </w:r>
      <w:r w:rsidRPr="002B540D">
        <w:rPr>
          <w:rFonts w:ascii="Garamond" w:hAnsi="Garamond"/>
          <w:sz w:val="24"/>
          <w:szCs w:val="24"/>
          <w:lang w:val="en-GB"/>
        </w:rPr>
        <w:t xml:space="preserve"> </w:t>
      </w:r>
      <w:r>
        <w:rPr>
          <w:rFonts w:ascii="Garamond" w:hAnsi="Garamond"/>
          <w:sz w:val="24"/>
          <w:szCs w:val="24"/>
          <w:lang w:val="en-GB"/>
        </w:rPr>
        <w:t>‘</w:t>
      </w:r>
      <w:r w:rsidR="00FA21CC">
        <w:rPr>
          <w:rFonts w:ascii="Garamond" w:hAnsi="Garamond"/>
          <w:sz w:val="24"/>
          <w:szCs w:val="24"/>
          <w:lang w:val="en-GB"/>
        </w:rPr>
        <w:t>M</w:t>
      </w:r>
      <w:r>
        <w:rPr>
          <w:rFonts w:ascii="Garamond" w:hAnsi="Garamond"/>
          <w:sz w:val="24"/>
          <w:szCs w:val="24"/>
          <w:lang w:val="en-GB"/>
        </w:rPr>
        <w:t xml:space="preserve">ultidisciplinary </w:t>
      </w:r>
      <w:r w:rsidR="00177C99">
        <w:rPr>
          <w:rFonts w:ascii="Garamond" w:hAnsi="Garamond"/>
          <w:sz w:val="24"/>
          <w:szCs w:val="24"/>
          <w:lang w:val="en-GB"/>
        </w:rPr>
        <w:t>loop</w:t>
      </w:r>
      <w:r>
        <w:rPr>
          <w:rFonts w:ascii="Garamond" w:hAnsi="Garamond"/>
          <w:sz w:val="24"/>
          <w:szCs w:val="24"/>
          <w:lang w:val="en-GB"/>
        </w:rPr>
        <w:t xml:space="preserve"> for </w:t>
      </w:r>
      <w:r w:rsidR="00FA21CC">
        <w:rPr>
          <w:rFonts w:ascii="Garamond" w:hAnsi="Garamond"/>
          <w:sz w:val="24"/>
          <w:szCs w:val="24"/>
          <w:lang w:val="en-GB"/>
        </w:rPr>
        <w:t>U</w:t>
      </w:r>
      <w:r>
        <w:rPr>
          <w:rFonts w:ascii="Garamond" w:hAnsi="Garamond"/>
          <w:sz w:val="24"/>
          <w:szCs w:val="24"/>
          <w:lang w:val="en-GB"/>
        </w:rPr>
        <w:t xml:space="preserve">rban </w:t>
      </w:r>
      <w:r w:rsidR="00FA21CC">
        <w:rPr>
          <w:rFonts w:ascii="Garamond" w:hAnsi="Garamond"/>
          <w:sz w:val="24"/>
          <w:szCs w:val="24"/>
          <w:lang w:val="en-GB"/>
        </w:rPr>
        <w:t>Sustainability’</w:t>
      </w:r>
      <w:r>
        <w:rPr>
          <w:rFonts w:ascii="Garamond" w:hAnsi="Garamond"/>
          <w:sz w:val="24"/>
          <w:szCs w:val="24"/>
          <w:lang w:val="en-GB"/>
        </w:rPr>
        <w:t xml:space="preserve"> </w:t>
      </w:r>
      <w:r w:rsidR="0052114B" w:rsidRPr="0052114B">
        <w:rPr>
          <w:rFonts w:ascii="Garamond" w:hAnsi="Garamond"/>
          <w:sz w:val="24"/>
          <w:szCs w:val="24"/>
          <w:lang w:val="en-GB"/>
        </w:rPr>
        <w:t>which was formulated from the analysis of</w:t>
      </w:r>
      <w:r>
        <w:rPr>
          <w:rFonts w:ascii="Garamond" w:hAnsi="Garamond"/>
          <w:sz w:val="24"/>
          <w:szCs w:val="24"/>
          <w:lang w:val="en-GB"/>
        </w:rPr>
        <w:t xml:space="preserve">: </w:t>
      </w:r>
      <w:proofErr w:type="spellStart"/>
      <w:r>
        <w:rPr>
          <w:rFonts w:ascii="Garamond" w:hAnsi="Garamond"/>
          <w:sz w:val="24"/>
          <w:szCs w:val="24"/>
          <w:lang w:val="en-GB"/>
        </w:rPr>
        <w:t>i</w:t>
      </w:r>
      <w:proofErr w:type="spellEnd"/>
      <w:r>
        <w:rPr>
          <w:rFonts w:ascii="Garamond" w:hAnsi="Garamond"/>
          <w:sz w:val="24"/>
          <w:szCs w:val="24"/>
          <w:lang w:val="en-GB"/>
        </w:rPr>
        <w:t xml:space="preserve">) environmental, economic and social problems generated by the accelerated growth of cities in recent decades; ii) inputs required by urban, industrial and economic process; and iii) outputs generated by such that processes. The methodology had four moments: planning, bibliographic review, interpretation of the results and formulation. </w:t>
      </w:r>
      <w:r w:rsidR="00A97B44">
        <w:rPr>
          <w:rFonts w:ascii="Garamond" w:hAnsi="Garamond"/>
          <w:sz w:val="24"/>
          <w:szCs w:val="24"/>
          <w:lang w:val="en-GB"/>
        </w:rPr>
        <w:t>Eight</w:t>
      </w:r>
      <w:r w:rsidRPr="009F71EC">
        <w:rPr>
          <w:rFonts w:ascii="Garamond" w:hAnsi="Garamond"/>
          <w:sz w:val="24"/>
          <w:szCs w:val="24"/>
          <w:lang w:val="en-GB"/>
        </w:rPr>
        <w:t xml:space="preserve"> concepts that strengthen urban sustainability </w:t>
      </w:r>
      <w:r>
        <w:rPr>
          <w:rFonts w:ascii="Garamond" w:hAnsi="Garamond"/>
          <w:sz w:val="24"/>
          <w:szCs w:val="24"/>
          <w:lang w:val="en-GB"/>
        </w:rPr>
        <w:t>we</w:t>
      </w:r>
      <w:r w:rsidRPr="009F71EC">
        <w:rPr>
          <w:rFonts w:ascii="Garamond" w:hAnsi="Garamond"/>
          <w:sz w:val="24"/>
          <w:szCs w:val="24"/>
          <w:lang w:val="en-GB"/>
        </w:rPr>
        <w:t xml:space="preserve"> presented:</w:t>
      </w:r>
      <w:r>
        <w:rPr>
          <w:rFonts w:ascii="Garamond" w:hAnsi="Garamond"/>
          <w:sz w:val="24"/>
          <w:szCs w:val="24"/>
          <w:lang w:val="en-GB"/>
        </w:rPr>
        <w:t xml:space="preserve"> </w:t>
      </w:r>
      <w:r w:rsidRPr="009F71EC">
        <w:rPr>
          <w:rFonts w:ascii="Garamond" w:hAnsi="Garamond"/>
          <w:sz w:val="24"/>
          <w:szCs w:val="24"/>
          <w:lang w:val="en-GB"/>
        </w:rPr>
        <w:t>closed loop</w:t>
      </w:r>
      <w:r w:rsidRPr="009C03FD">
        <w:rPr>
          <w:rFonts w:ascii="Garamond" w:hAnsi="Garamond"/>
          <w:sz w:val="24"/>
          <w:szCs w:val="24"/>
          <w:lang w:val="en-GB"/>
        </w:rPr>
        <w:t xml:space="preserve">, urban metabolism, industrial ecology, </w:t>
      </w:r>
      <w:r>
        <w:rPr>
          <w:rFonts w:ascii="Garamond" w:hAnsi="Garamond"/>
          <w:sz w:val="24"/>
          <w:szCs w:val="24"/>
          <w:lang w:val="en-GB"/>
        </w:rPr>
        <w:t>circular economy, value network</w:t>
      </w:r>
      <w:r w:rsidR="00A97B44">
        <w:rPr>
          <w:rFonts w:ascii="Garamond" w:hAnsi="Garamond"/>
          <w:sz w:val="24"/>
          <w:szCs w:val="24"/>
          <w:lang w:val="en-GB"/>
        </w:rPr>
        <w:t>,</w:t>
      </w:r>
      <w:r w:rsidRPr="009C03FD">
        <w:rPr>
          <w:rFonts w:ascii="Garamond" w:hAnsi="Garamond"/>
          <w:sz w:val="24"/>
          <w:szCs w:val="24"/>
          <w:lang w:val="en-GB"/>
        </w:rPr>
        <w:t xml:space="preserve"> reverse logistics</w:t>
      </w:r>
      <w:r>
        <w:rPr>
          <w:rFonts w:ascii="Garamond" w:hAnsi="Garamond"/>
          <w:sz w:val="24"/>
          <w:szCs w:val="24"/>
          <w:lang w:val="en-GB"/>
        </w:rPr>
        <w:t>,</w:t>
      </w:r>
      <w:r w:rsidR="00A97B44">
        <w:rPr>
          <w:rFonts w:ascii="Garamond" w:hAnsi="Garamond"/>
          <w:sz w:val="24"/>
          <w:szCs w:val="24"/>
          <w:lang w:val="en-GB"/>
        </w:rPr>
        <w:t xml:space="preserve"> environmental psychology and eco-design,</w:t>
      </w:r>
      <w:r>
        <w:rPr>
          <w:rFonts w:ascii="Garamond" w:hAnsi="Garamond"/>
          <w:sz w:val="24"/>
          <w:szCs w:val="24"/>
          <w:lang w:val="en-GB"/>
        </w:rPr>
        <w:t xml:space="preserve"> </w:t>
      </w:r>
      <w:r w:rsidRPr="009F71EC">
        <w:rPr>
          <w:rFonts w:ascii="Garamond" w:hAnsi="Garamond"/>
          <w:sz w:val="24"/>
          <w:szCs w:val="24"/>
          <w:lang w:val="en-GB"/>
        </w:rPr>
        <w:t>from which was generated the proposal</w:t>
      </w:r>
      <w:r>
        <w:rPr>
          <w:rFonts w:ascii="Garamond" w:hAnsi="Garamond"/>
          <w:sz w:val="24"/>
          <w:szCs w:val="24"/>
          <w:lang w:val="en-GB"/>
        </w:rPr>
        <w:t>. We</w:t>
      </w:r>
      <w:r w:rsidRPr="009F71EC">
        <w:rPr>
          <w:rFonts w:ascii="Garamond" w:hAnsi="Garamond"/>
          <w:sz w:val="24"/>
          <w:szCs w:val="24"/>
          <w:lang w:val="en-GB"/>
        </w:rPr>
        <w:t xml:space="preserve"> concluded that to achieve urban sustainability it is urgent to create communicating vessels between the disciplines that directly affect the dynamics that give life to contemporary cities.</w:t>
      </w:r>
    </w:p>
    <w:p w:rsidR="002F34DB" w:rsidRPr="00682E7A" w:rsidRDefault="003A42DD" w:rsidP="00295A00">
      <w:pPr>
        <w:jc w:val="both"/>
        <w:rPr>
          <w:rFonts w:ascii="Garamond" w:hAnsi="Garamond"/>
          <w:b/>
          <w:sz w:val="24"/>
          <w:szCs w:val="24"/>
          <w:lang w:val="en-GB"/>
        </w:rPr>
      </w:pPr>
      <w:r w:rsidRPr="00682E7A">
        <w:rPr>
          <w:rFonts w:ascii="Garamond" w:hAnsi="Garamond"/>
          <w:b/>
          <w:sz w:val="24"/>
          <w:szCs w:val="24"/>
          <w:lang w:val="en-GB"/>
        </w:rPr>
        <w:t>Keywords</w:t>
      </w:r>
    </w:p>
    <w:p w:rsidR="00CF635A" w:rsidRDefault="003B756C" w:rsidP="00295A00">
      <w:pPr>
        <w:jc w:val="both"/>
        <w:rPr>
          <w:rFonts w:ascii="Garamond" w:hAnsi="Garamond"/>
          <w:sz w:val="24"/>
          <w:szCs w:val="24"/>
          <w:lang w:val="en-GB"/>
        </w:rPr>
      </w:pPr>
      <w:r>
        <w:rPr>
          <w:rFonts w:ascii="Garamond" w:hAnsi="Garamond"/>
          <w:sz w:val="24"/>
          <w:szCs w:val="24"/>
          <w:lang w:val="en-GB"/>
        </w:rPr>
        <w:t>C</w:t>
      </w:r>
      <w:r w:rsidRPr="003B756C">
        <w:rPr>
          <w:rFonts w:ascii="Garamond" w:hAnsi="Garamond"/>
          <w:sz w:val="24"/>
          <w:szCs w:val="24"/>
          <w:lang w:val="en-GB"/>
        </w:rPr>
        <w:t>losed loop</w:t>
      </w:r>
      <w:r w:rsidR="009C03FD" w:rsidRPr="009C03FD">
        <w:rPr>
          <w:rFonts w:ascii="Garamond" w:hAnsi="Garamond"/>
          <w:sz w:val="24"/>
          <w:szCs w:val="24"/>
          <w:lang w:val="en-GB"/>
        </w:rPr>
        <w:t xml:space="preserve">, urban metabolism, circular economy, </w:t>
      </w:r>
      <w:r w:rsidR="00CF635A">
        <w:rPr>
          <w:rFonts w:ascii="Garamond" w:hAnsi="Garamond"/>
          <w:sz w:val="24"/>
          <w:szCs w:val="24"/>
          <w:lang w:val="en-GB"/>
        </w:rPr>
        <w:t>environmental psychology.</w:t>
      </w:r>
    </w:p>
    <w:p w:rsidR="003A42DD" w:rsidRPr="003C3F93" w:rsidRDefault="003A42DD" w:rsidP="00295A00">
      <w:pPr>
        <w:jc w:val="both"/>
        <w:rPr>
          <w:rFonts w:ascii="Garamond" w:hAnsi="Garamond"/>
          <w:b/>
          <w:sz w:val="24"/>
          <w:szCs w:val="24"/>
        </w:rPr>
      </w:pPr>
      <w:r w:rsidRPr="003C3F93">
        <w:rPr>
          <w:rFonts w:ascii="Garamond" w:hAnsi="Garamond"/>
          <w:b/>
          <w:sz w:val="24"/>
          <w:szCs w:val="24"/>
        </w:rPr>
        <w:lastRenderedPageBreak/>
        <w:t>Introducción</w:t>
      </w:r>
    </w:p>
    <w:p w:rsidR="004B7A21" w:rsidRDefault="008F4590" w:rsidP="00295A00">
      <w:pPr>
        <w:jc w:val="both"/>
        <w:rPr>
          <w:rFonts w:ascii="Garamond" w:hAnsi="Garamond"/>
          <w:sz w:val="24"/>
          <w:szCs w:val="24"/>
        </w:rPr>
      </w:pPr>
      <w:r>
        <w:rPr>
          <w:rFonts w:ascii="Garamond" w:hAnsi="Garamond"/>
          <w:sz w:val="24"/>
          <w:szCs w:val="24"/>
        </w:rPr>
        <w:t xml:space="preserve">El </w:t>
      </w:r>
      <w:r w:rsidR="00FD0881">
        <w:rPr>
          <w:rFonts w:ascii="Garamond" w:hAnsi="Garamond"/>
          <w:sz w:val="24"/>
          <w:szCs w:val="24"/>
        </w:rPr>
        <w:t xml:space="preserve">crecimiento acelerado de </w:t>
      </w:r>
      <w:r w:rsidR="004B7A21">
        <w:rPr>
          <w:rFonts w:ascii="Garamond" w:hAnsi="Garamond"/>
          <w:sz w:val="24"/>
          <w:szCs w:val="24"/>
        </w:rPr>
        <w:t>la población urbana</w:t>
      </w:r>
      <w:r w:rsidR="00FD0881">
        <w:rPr>
          <w:rFonts w:ascii="Garamond" w:hAnsi="Garamond"/>
          <w:sz w:val="24"/>
          <w:szCs w:val="24"/>
        </w:rPr>
        <w:t xml:space="preserve"> ha generado </w:t>
      </w:r>
      <w:r>
        <w:rPr>
          <w:rFonts w:ascii="Garamond" w:hAnsi="Garamond"/>
          <w:sz w:val="24"/>
          <w:szCs w:val="24"/>
        </w:rPr>
        <w:t>graves</w:t>
      </w:r>
      <w:r w:rsidR="00FD0881">
        <w:rPr>
          <w:rFonts w:ascii="Garamond" w:hAnsi="Garamond"/>
          <w:sz w:val="24"/>
          <w:szCs w:val="24"/>
        </w:rPr>
        <w:t xml:space="preserve"> problemas ambientales, económicos y sociales</w:t>
      </w:r>
      <w:r w:rsidR="005442D2">
        <w:rPr>
          <w:rFonts w:ascii="Garamond" w:hAnsi="Garamond"/>
          <w:sz w:val="24"/>
          <w:szCs w:val="24"/>
        </w:rPr>
        <w:t xml:space="preserve"> a nivel global</w:t>
      </w:r>
      <w:r w:rsidR="00815E18">
        <w:rPr>
          <w:rFonts w:ascii="Garamond" w:hAnsi="Garamond"/>
          <w:sz w:val="24"/>
          <w:szCs w:val="24"/>
        </w:rPr>
        <w:t xml:space="preserve">. </w:t>
      </w:r>
      <w:r w:rsidR="00815E18" w:rsidRPr="00600198">
        <w:rPr>
          <w:rFonts w:ascii="Garamond" w:hAnsi="Garamond"/>
          <w:i/>
          <w:sz w:val="24"/>
          <w:szCs w:val="24"/>
        </w:rPr>
        <w:t>Ambientales:</w:t>
      </w:r>
      <w:r w:rsidR="00FD0881">
        <w:rPr>
          <w:rFonts w:ascii="Garamond" w:hAnsi="Garamond"/>
          <w:sz w:val="24"/>
          <w:szCs w:val="24"/>
        </w:rPr>
        <w:t xml:space="preserve"> degradación de ecosistemas y pérdida de biodiversidad</w:t>
      </w:r>
      <w:r w:rsidR="00523085">
        <w:rPr>
          <w:rFonts w:ascii="Garamond" w:hAnsi="Garamond"/>
          <w:sz w:val="24"/>
          <w:szCs w:val="24"/>
        </w:rPr>
        <w:t xml:space="preserve"> por </w:t>
      </w:r>
      <w:r w:rsidR="008215F8">
        <w:rPr>
          <w:rFonts w:ascii="Garamond" w:hAnsi="Garamond"/>
          <w:sz w:val="24"/>
          <w:szCs w:val="24"/>
        </w:rPr>
        <w:t>residuos</w:t>
      </w:r>
      <w:r w:rsidR="0083322B">
        <w:rPr>
          <w:rFonts w:ascii="Garamond" w:hAnsi="Garamond"/>
          <w:sz w:val="24"/>
          <w:szCs w:val="24"/>
        </w:rPr>
        <w:t xml:space="preserve"> </w:t>
      </w:r>
      <w:r w:rsidR="005C52BE">
        <w:rPr>
          <w:rFonts w:ascii="Garamond" w:hAnsi="Garamond"/>
          <w:sz w:val="24"/>
          <w:szCs w:val="24"/>
        </w:rPr>
        <w:t xml:space="preserve">contaminantes </w:t>
      </w:r>
      <w:r w:rsidR="0083322B">
        <w:rPr>
          <w:rFonts w:ascii="Garamond" w:hAnsi="Garamond"/>
          <w:sz w:val="24"/>
          <w:szCs w:val="24"/>
        </w:rPr>
        <w:t>ur</w:t>
      </w:r>
      <w:r w:rsidR="00600198">
        <w:rPr>
          <w:rFonts w:ascii="Garamond" w:hAnsi="Garamond"/>
          <w:sz w:val="24"/>
          <w:szCs w:val="24"/>
        </w:rPr>
        <w:t>banos;</w:t>
      </w:r>
      <w:r w:rsidR="00F441B6">
        <w:rPr>
          <w:rFonts w:ascii="Garamond" w:hAnsi="Garamond"/>
          <w:sz w:val="24"/>
          <w:szCs w:val="24"/>
        </w:rPr>
        <w:t xml:space="preserve"> generación </w:t>
      </w:r>
      <w:r w:rsidR="00815E18">
        <w:rPr>
          <w:rFonts w:ascii="Garamond" w:hAnsi="Garamond"/>
          <w:sz w:val="24"/>
          <w:szCs w:val="24"/>
        </w:rPr>
        <w:t xml:space="preserve">de </w:t>
      </w:r>
      <w:r w:rsidR="00600198">
        <w:rPr>
          <w:rFonts w:ascii="Garamond" w:hAnsi="Garamond"/>
          <w:sz w:val="24"/>
          <w:szCs w:val="24"/>
        </w:rPr>
        <w:t>gases de efecto invernadero;</w:t>
      </w:r>
      <w:r w:rsidR="00F441B6">
        <w:rPr>
          <w:rFonts w:ascii="Garamond" w:hAnsi="Garamond"/>
          <w:sz w:val="24"/>
          <w:szCs w:val="24"/>
        </w:rPr>
        <w:t xml:space="preserve"> incremento del cambio climático</w:t>
      </w:r>
      <w:r w:rsidR="005C78F2">
        <w:rPr>
          <w:rFonts w:ascii="Garamond" w:hAnsi="Garamond"/>
          <w:sz w:val="24"/>
          <w:szCs w:val="24"/>
        </w:rPr>
        <w:t xml:space="preserve"> y sus</w:t>
      </w:r>
      <w:r w:rsidR="00150023" w:rsidRPr="00150023">
        <w:rPr>
          <w:rFonts w:ascii="Garamond" w:hAnsi="Garamond"/>
          <w:sz w:val="24"/>
          <w:szCs w:val="24"/>
        </w:rPr>
        <w:t xml:space="preserve"> </w:t>
      </w:r>
      <w:r w:rsidR="00150023">
        <w:rPr>
          <w:rFonts w:ascii="Garamond" w:hAnsi="Garamond"/>
          <w:sz w:val="24"/>
          <w:szCs w:val="24"/>
        </w:rPr>
        <w:t>repercusiones</w:t>
      </w:r>
      <w:r w:rsidR="00600198">
        <w:rPr>
          <w:rFonts w:ascii="Garamond" w:hAnsi="Garamond"/>
          <w:sz w:val="24"/>
          <w:szCs w:val="24"/>
        </w:rPr>
        <w:t>;</w:t>
      </w:r>
      <w:r w:rsidR="007A5619">
        <w:rPr>
          <w:rFonts w:ascii="Garamond" w:hAnsi="Garamond"/>
          <w:sz w:val="24"/>
          <w:szCs w:val="24"/>
        </w:rPr>
        <w:t xml:space="preserve"> impacto negativo </w:t>
      </w:r>
      <w:r w:rsidR="0083322B">
        <w:rPr>
          <w:rFonts w:ascii="Garamond" w:hAnsi="Garamond"/>
          <w:sz w:val="24"/>
          <w:szCs w:val="24"/>
        </w:rPr>
        <w:t>en</w:t>
      </w:r>
      <w:r w:rsidR="00815E18">
        <w:rPr>
          <w:rFonts w:ascii="Garamond" w:hAnsi="Garamond"/>
          <w:sz w:val="24"/>
          <w:szCs w:val="24"/>
        </w:rPr>
        <w:t xml:space="preserve"> la salud humana</w:t>
      </w:r>
      <w:r w:rsidR="00815E18" w:rsidRPr="00815E18">
        <w:rPr>
          <w:rFonts w:ascii="Garamond" w:hAnsi="Garamond"/>
          <w:sz w:val="24"/>
          <w:szCs w:val="24"/>
        </w:rPr>
        <w:t xml:space="preserve"> </w:t>
      </w:r>
      <w:r w:rsidR="00815E18">
        <w:rPr>
          <w:rFonts w:ascii="Garamond" w:hAnsi="Garamond"/>
          <w:sz w:val="24"/>
          <w:szCs w:val="24"/>
        </w:rPr>
        <w:t>(</w:t>
      </w:r>
      <w:proofErr w:type="spellStart"/>
      <w:r w:rsidR="00815E18">
        <w:rPr>
          <w:rFonts w:ascii="Garamond" w:hAnsi="Garamond"/>
          <w:sz w:val="24"/>
          <w:szCs w:val="24"/>
        </w:rPr>
        <w:t>Fernandez</w:t>
      </w:r>
      <w:proofErr w:type="spellEnd"/>
      <w:r w:rsidR="00815E18">
        <w:rPr>
          <w:rFonts w:ascii="Garamond" w:hAnsi="Garamond"/>
          <w:sz w:val="24"/>
          <w:szCs w:val="24"/>
        </w:rPr>
        <w:t>, 2009).</w:t>
      </w:r>
      <w:r w:rsidR="00FD0881">
        <w:rPr>
          <w:rFonts w:ascii="Garamond" w:hAnsi="Garamond"/>
          <w:sz w:val="24"/>
          <w:szCs w:val="24"/>
        </w:rPr>
        <w:t xml:space="preserve"> </w:t>
      </w:r>
      <w:r w:rsidR="00815E18" w:rsidRPr="00600198">
        <w:rPr>
          <w:rFonts w:ascii="Garamond" w:hAnsi="Garamond"/>
          <w:i/>
          <w:sz w:val="24"/>
          <w:szCs w:val="24"/>
        </w:rPr>
        <w:t>Económicos:</w:t>
      </w:r>
      <w:r w:rsidR="005C52BE">
        <w:rPr>
          <w:rFonts w:ascii="Garamond" w:hAnsi="Garamond"/>
          <w:sz w:val="24"/>
          <w:szCs w:val="24"/>
        </w:rPr>
        <w:t xml:space="preserve"> </w:t>
      </w:r>
      <w:r w:rsidR="005C78F2">
        <w:rPr>
          <w:rFonts w:ascii="Garamond" w:hAnsi="Garamond"/>
          <w:sz w:val="24"/>
          <w:szCs w:val="24"/>
        </w:rPr>
        <w:t>aumento</w:t>
      </w:r>
      <w:r w:rsidR="00600198">
        <w:rPr>
          <w:rFonts w:ascii="Garamond" w:hAnsi="Garamond"/>
          <w:sz w:val="24"/>
          <w:szCs w:val="24"/>
        </w:rPr>
        <w:t xml:space="preserve"> de la pobreza urbana;</w:t>
      </w:r>
      <w:r w:rsidR="00DD36AC">
        <w:rPr>
          <w:rFonts w:ascii="Garamond" w:hAnsi="Garamond"/>
          <w:sz w:val="24"/>
          <w:szCs w:val="24"/>
        </w:rPr>
        <w:t xml:space="preserve"> desempleo; bajos niveles de educación; </w:t>
      </w:r>
      <w:r w:rsidR="005C78F2">
        <w:rPr>
          <w:rFonts w:ascii="Garamond" w:hAnsi="Garamond"/>
          <w:sz w:val="24"/>
          <w:szCs w:val="24"/>
        </w:rPr>
        <w:t>mayores tasas de</w:t>
      </w:r>
      <w:r w:rsidR="00DD36AC">
        <w:rPr>
          <w:rFonts w:ascii="Garamond" w:hAnsi="Garamond"/>
          <w:sz w:val="24"/>
          <w:szCs w:val="24"/>
        </w:rPr>
        <w:t xml:space="preserve"> delincuencia </w:t>
      </w:r>
      <w:r w:rsidR="005C78F2">
        <w:rPr>
          <w:rFonts w:ascii="Garamond" w:hAnsi="Garamond"/>
          <w:sz w:val="24"/>
          <w:szCs w:val="24"/>
        </w:rPr>
        <w:t>e</w:t>
      </w:r>
      <w:r w:rsidR="00DD36AC">
        <w:rPr>
          <w:rFonts w:ascii="Garamond" w:hAnsi="Garamond"/>
          <w:sz w:val="24"/>
          <w:szCs w:val="24"/>
        </w:rPr>
        <w:t xml:space="preserve"> inseguridad</w:t>
      </w:r>
      <w:r w:rsidR="00600198">
        <w:rPr>
          <w:rFonts w:ascii="Garamond" w:hAnsi="Garamond"/>
          <w:sz w:val="24"/>
          <w:szCs w:val="24"/>
        </w:rPr>
        <w:t xml:space="preserve"> </w:t>
      </w:r>
      <w:r w:rsidR="00815E18">
        <w:rPr>
          <w:rFonts w:ascii="Garamond" w:hAnsi="Garamond"/>
          <w:sz w:val="24"/>
          <w:szCs w:val="24"/>
        </w:rPr>
        <w:t>(</w:t>
      </w:r>
      <w:proofErr w:type="spellStart"/>
      <w:r w:rsidR="00815E18" w:rsidRPr="005C52BE">
        <w:rPr>
          <w:rFonts w:ascii="Garamond" w:hAnsi="Garamond"/>
          <w:sz w:val="24"/>
          <w:szCs w:val="24"/>
        </w:rPr>
        <w:t>Rucks</w:t>
      </w:r>
      <w:r w:rsidR="00815E18" w:rsidRPr="005C52BE">
        <w:rPr>
          <w:rFonts w:ascii="Cambria Math" w:hAnsi="Cambria Math" w:cs="Cambria Math"/>
          <w:sz w:val="24"/>
          <w:szCs w:val="24"/>
        </w:rPr>
        <w:t>‐</w:t>
      </w:r>
      <w:r w:rsidR="00815E18">
        <w:rPr>
          <w:rFonts w:ascii="Garamond" w:hAnsi="Garamond"/>
          <w:sz w:val="24"/>
          <w:szCs w:val="24"/>
        </w:rPr>
        <w:t>Ahidiana</w:t>
      </w:r>
      <w:proofErr w:type="spellEnd"/>
      <w:r w:rsidR="00815E18">
        <w:rPr>
          <w:rFonts w:ascii="Garamond" w:hAnsi="Garamond"/>
          <w:sz w:val="24"/>
          <w:szCs w:val="24"/>
        </w:rPr>
        <w:t xml:space="preserve"> y </w:t>
      </w:r>
      <w:proofErr w:type="spellStart"/>
      <w:r w:rsidR="00815E18">
        <w:rPr>
          <w:rFonts w:ascii="Garamond" w:hAnsi="Garamond"/>
          <w:sz w:val="24"/>
          <w:szCs w:val="24"/>
        </w:rPr>
        <w:t>Harding</w:t>
      </w:r>
      <w:proofErr w:type="spellEnd"/>
      <w:r w:rsidR="00815E18">
        <w:rPr>
          <w:rFonts w:ascii="Garamond" w:hAnsi="Garamond"/>
          <w:sz w:val="24"/>
          <w:szCs w:val="24"/>
        </w:rPr>
        <w:t xml:space="preserve">, </w:t>
      </w:r>
      <w:r w:rsidR="00815E18" w:rsidRPr="005C52BE">
        <w:rPr>
          <w:rFonts w:ascii="Garamond" w:hAnsi="Garamond"/>
          <w:sz w:val="24"/>
          <w:szCs w:val="24"/>
        </w:rPr>
        <w:t>2015</w:t>
      </w:r>
      <w:r w:rsidR="00815E18">
        <w:rPr>
          <w:rFonts w:ascii="Garamond" w:hAnsi="Garamond"/>
          <w:sz w:val="24"/>
          <w:szCs w:val="24"/>
        </w:rPr>
        <w:t xml:space="preserve">). </w:t>
      </w:r>
      <w:r w:rsidR="00815E18" w:rsidRPr="00600198">
        <w:rPr>
          <w:rFonts w:ascii="Garamond" w:hAnsi="Garamond"/>
          <w:i/>
          <w:sz w:val="24"/>
          <w:szCs w:val="24"/>
        </w:rPr>
        <w:t>Sociales:</w:t>
      </w:r>
      <w:r w:rsidR="00FD0881">
        <w:rPr>
          <w:rFonts w:ascii="Garamond" w:hAnsi="Garamond"/>
          <w:sz w:val="24"/>
          <w:szCs w:val="24"/>
        </w:rPr>
        <w:t xml:space="preserve"> </w:t>
      </w:r>
      <w:r w:rsidR="00600198">
        <w:rPr>
          <w:rFonts w:ascii="Garamond" w:hAnsi="Garamond"/>
          <w:sz w:val="24"/>
          <w:szCs w:val="24"/>
        </w:rPr>
        <w:t xml:space="preserve">exclusión social; </w:t>
      </w:r>
      <w:r w:rsidR="005C52BE">
        <w:rPr>
          <w:rFonts w:ascii="Garamond" w:hAnsi="Garamond"/>
          <w:sz w:val="24"/>
          <w:szCs w:val="24"/>
        </w:rPr>
        <w:t>segregación y marginalidad espacial</w:t>
      </w:r>
      <w:r w:rsidR="005C78F2">
        <w:rPr>
          <w:rFonts w:ascii="Garamond" w:hAnsi="Garamond"/>
          <w:sz w:val="24"/>
          <w:szCs w:val="24"/>
        </w:rPr>
        <w:t xml:space="preserve">; fragmentación urbana; </w:t>
      </w:r>
      <w:r w:rsidR="00600198">
        <w:rPr>
          <w:rFonts w:ascii="Garamond" w:hAnsi="Garamond"/>
          <w:sz w:val="24"/>
          <w:szCs w:val="24"/>
        </w:rPr>
        <w:t xml:space="preserve">inequidad social; polarización </w:t>
      </w:r>
      <w:r w:rsidR="005C78F2">
        <w:rPr>
          <w:rFonts w:ascii="Garamond" w:hAnsi="Garamond"/>
          <w:sz w:val="24"/>
          <w:szCs w:val="24"/>
        </w:rPr>
        <w:t>social</w:t>
      </w:r>
      <w:r w:rsidR="00815E18">
        <w:rPr>
          <w:rFonts w:ascii="Garamond" w:hAnsi="Garamond"/>
          <w:sz w:val="24"/>
          <w:szCs w:val="24"/>
        </w:rPr>
        <w:t xml:space="preserve"> (</w:t>
      </w:r>
      <w:proofErr w:type="spellStart"/>
      <w:r w:rsidR="00815E18">
        <w:rPr>
          <w:rFonts w:ascii="Garamond" w:hAnsi="Garamond"/>
          <w:sz w:val="24"/>
          <w:szCs w:val="24"/>
        </w:rPr>
        <w:t>Musterd</w:t>
      </w:r>
      <w:proofErr w:type="spellEnd"/>
      <w:r w:rsidR="00815E18">
        <w:rPr>
          <w:rFonts w:ascii="Garamond" w:hAnsi="Garamond"/>
          <w:sz w:val="24"/>
          <w:szCs w:val="24"/>
        </w:rPr>
        <w:t xml:space="preserve"> y </w:t>
      </w:r>
      <w:proofErr w:type="spellStart"/>
      <w:r w:rsidR="00815E18">
        <w:rPr>
          <w:rFonts w:ascii="Garamond" w:hAnsi="Garamond"/>
          <w:sz w:val="24"/>
          <w:szCs w:val="24"/>
        </w:rPr>
        <w:t>Ostendorf</w:t>
      </w:r>
      <w:proofErr w:type="spellEnd"/>
      <w:r w:rsidR="00815E18">
        <w:rPr>
          <w:rFonts w:ascii="Garamond" w:hAnsi="Garamond"/>
          <w:sz w:val="24"/>
          <w:szCs w:val="24"/>
        </w:rPr>
        <w:t xml:space="preserve">, </w:t>
      </w:r>
      <w:r w:rsidR="00815E18" w:rsidRPr="00815E18">
        <w:rPr>
          <w:rFonts w:ascii="Garamond" w:hAnsi="Garamond"/>
          <w:sz w:val="24"/>
          <w:szCs w:val="24"/>
        </w:rPr>
        <w:t>2013).</w:t>
      </w:r>
      <w:r w:rsidR="005C78F2">
        <w:rPr>
          <w:rFonts w:ascii="Garamond" w:hAnsi="Garamond"/>
          <w:sz w:val="24"/>
          <w:szCs w:val="24"/>
        </w:rPr>
        <w:t xml:space="preserve"> </w:t>
      </w:r>
    </w:p>
    <w:p w:rsidR="00C928C0" w:rsidRDefault="007E0345" w:rsidP="006E557F">
      <w:pPr>
        <w:jc w:val="both"/>
        <w:rPr>
          <w:rFonts w:ascii="Garamond" w:hAnsi="Garamond"/>
          <w:sz w:val="24"/>
          <w:szCs w:val="24"/>
        </w:rPr>
      </w:pPr>
      <w:r>
        <w:rPr>
          <w:rFonts w:ascii="Garamond" w:hAnsi="Garamond"/>
          <w:sz w:val="24"/>
          <w:szCs w:val="24"/>
        </w:rPr>
        <w:t>En 2017 la p</w:t>
      </w:r>
      <w:r w:rsidR="00661485" w:rsidRPr="003C3F93">
        <w:rPr>
          <w:rFonts w:ascii="Garamond" w:hAnsi="Garamond"/>
          <w:sz w:val="24"/>
          <w:szCs w:val="24"/>
        </w:rPr>
        <w:t>oblación mundial</w:t>
      </w:r>
      <w:r>
        <w:rPr>
          <w:rFonts w:ascii="Garamond" w:hAnsi="Garamond"/>
          <w:sz w:val="24"/>
          <w:szCs w:val="24"/>
        </w:rPr>
        <w:t xml:space="preserve"> </w:t>
      </w:r>
      <w:r w:rsidR="0083322B">
        <w:rPr>
          <w:rFonts w:ascii="Garamond" w:hAnsi="Garamond"/>
          <w:sz w:val="24"/>
          <w:szCs w:val="24"/>
        </w:rPr>
        <w:t>alcanzó</w:t>
      </w:r>
      <w:r>
        <w:rPr>
          <w:rFonts w:ascii="Garamond" w:hAnsi="Garamond"/>
          <w:sz w:val="24"/>
          <w:szCs w:val="24"/>
        </w:rPr>
        <w:t xml:space="preserve"> los seis mil seiscientos millones</w:t>
      </w:r>
      <w:r w:rsidR="0083322B">
        <w:rPr>
          <w:rFonts w:ascii="Garamond" w:hAnsi="Garamond"/>
          <w:sz w:val="24"/>
          <w:szCs w:val="24"/>
        </w:rPr>
        <w:t xml:space="preserve"> de habitantes,</w:t>
      </w:r>
      <w:r w:rsidR="009D72A2" w:rsidRPr="003C3F93">
        <w:rPr>
          <w:rFonts w:ascii="Garamond" w:hAnsi="Garamond"/>
          <w:sz w:val="24"/>
          <w:szCs w:val="24"/>
        </w:rPr>
        <w:t xml:space="preserve"> </w:t>
      </w:r>
      <w:r>
        <w:rPr>
          <w:rFonts w:ascii="Garamond" w:hAnsi="Garamond"/>
          <w:sz w:val="24"/>
          <w:szCs w:val="24"/>
        </w:rPr>
        <w:t xml:space="preserve">y para 2030 se espera que </w:t>
      </w:r>
      <w:r w:rsidR="0083322B">
        <w:rPr>
          <w:rFonts w:ascii="Garamond" w:hAnsi="Garamond"/>
          <w:sz w:val="24"/>
          <w:szCs w:val="24"/>
        </w:rPr>
        <w:t>supere</w:t>
      </w:r>
      <w:r>
        <w:rPr>
          <w:rFonts w:ascii="Garamond" w:hAnsi="Garamond"/>
          <w:sz w:val="24"/>
          <w:szCs w:val="24"/>
        </w:rPr>
        <w:t xml:space="preserve"> los</w:t>
      </w:r>
      <w:r w:rsidR="009D72A2" w:rsidRPr="003C3F93">
        <w:rPr>
          <w:rFonts w:ascii="Garamond" w:hAnsi="Garamond"/>
          <w:sz w:val="24"/>
          <w:szCs w:val="24"/>
        </w:rPr>
        <w:t xml:space="preserve"> </w:t>
      </w:r>
      <w:r>
        <w:rPr>
          <w:rFonts w:ascii="Garamond" w:hAnsi="Garamond"/>
          <w:sz w:val="24"/>
          <w:szCs w:val="24"/>
        </w:rPr>
        <w:t>ocho mil quinientos</w:t>
      </w:r>
      <w:r w:rsidR="009D72A2" w:rsidRPr="003C3F93">
        <w:rPr>
          <w:rFonts w:ascii="Garamond" w:hAnsi="Garamond"/>
          <w:sz w:val="24"/>
          <w:szCs w:val="24"/>
        </w:rPr>
        <w:t xml:space="preserve"> (</w:t>
      </w:r>
      <w:proofErr w:type="spellStart"/>
      <w:r w:rsidR="009D72A2" w:rsidRPr="00787E0B">
        <w:rPr>
          <w:rFonts w:ascii="Garamond" w:hAnsi="Garamond"/>
          <w:sz w:val="24"/>
          <w:szCs w:val="24"/>
        </w:rPr>
        <w:t>United</w:t>
      </w:r>
      <w:proofErr w:type="spellEnd"/>
      <w:r w:rsidR="009D72A2" w:rsidRPr="00787E0B">
        <w:rPr>
          <w:rFonts w:ascii="Garamond" w:hAnsi="Garamond"/>
          <w:sz w:val="24"/>
          <w:szCs w:val="24"/>
        </w:rPr>
        <w:t xml:space="preserve"> </w:t>
      </w:r>
      <w:proofErr w:type="spellStart"/>
      <w:r w:rsidR="009D72A2" w:rsidRPr="00787E0B">
        <w:rPr>
          <w:rFonts w:ascii="Garamond" w:hAnsi="Garamond"/>
          <w:sz w:val="24"/>
          <w:szCs w:val="24"/>
        </w:rPr>
        <w:t>Nations</w:t>
      </w:r>
      <w:proofErr w:type="spellEnd"/>
      <w:r w:rsidR="009D72A2" w:rsidRPr="00787E0B">
        <w:rPr>
          <w:rFonts w:ascii="Garamond" w:hAnsi="Garamond"/>
          <w:sz w:val="24"/>
          <w:szCs w:val="24"/>
        </w:rPr>
        <w:t>,</w:t>
      </w:r>
      <w:r w:rsidR="009D72A2" w:rsidRPr="003C3F93">
        <w:rPr>
          <w:rFonts w:ascii="Garamond" w:hAnsi="Garamond"/>
          <w:sz w:val="24"/>
          <w:szCs w:val="24"/>
        </w:rPr>
        <w:t xml:space="preserve"> 2017). </w:t>
      </w:r>
      <w:r>
        <w:rPr>
          <w:rFonts w:ascii="Garamond" w:hAnsi="Garamond"/>
          <w:sz w:val="24"/>
          <w:szCs w:val="24"/>
        </w:rPr>
        <w:t>En 2014</w:t>
      </w:r>
      <w:r w:rsidR="00297AAA">
        <w:rPr>
          <w:rFonts w:ascii="Garamond" w:hAnsi="Garamond"/>
          <w:sz w:val="24"/>
          <w:szCs w:val="24"/>
        </w:rPr>
        <w:t>,</w:t>
      </w:r>
      <w:r>
        <w:rPr>
          <w:rFonts w:ascii="Garamond" w:hAnsi="Garamond"/>
          <w:sz w:val="24"/>
          <w:szCs w:val="24"/>
        </w:rPr>
        <w:t xml:space="preserve"> el 54% de la población </w:t>
      </w:r>
      <w:r w:rsidR="003F3ED5">
        <w:rPr>
          <w:rFonts w:ascii="Garamond" w:hAnsi="Garamond"/>
          <w:sz w:val="24"/>
          <w:szCs w:val="24"/>
        </w:rPr>
        <w:t>del planeta</w:t>
      </w:r>
      <w:r>
        <w:rPr>
          <w:rFonts w:ascii="Garamond" w:hAnsi="Garamond"/>
          <w:sz w:val="24"/>
          <w:szCs w:val="24"/>
        </w:rPr>
        <w:t xml:space="preserve"> habitaba en las ciudades</w:t>
      </w:r>
      <w:r w:rsidR="003F3ED5">
        <w:rPr>
          <w:rFonts w:ascii="Garamond" w:hAnsi="Garamond"/>
          <w:sz w:val="24"/>
          <w:szCs w:val="24"/>
        </w:rPr>
        <w:t xml:space="preserve">, </w:t>
      </w:r>
      <w:r w:rsidR="005420DA">
        <w:rPr>
          <w:rFonts w:ascii="Garamond" w:hAnsi="Garamond"/>
          <w:sz w:val="24"/>
          <w:szCs w:val="24"/>
        </w:rPr>
        <w:t>en diversas proporciones</w:t>
      </w:r>
      <w:r w:rsidR="00A85EA1">
        <w:rPr>
          <w:rFonts w:ascii="Garamond" w:hAnsi="Garamond"/>
          <w:sz w:val="24"/>
          <w:szCs w:val="24"/>
        </w:rPr>
        <w:t>,</w:t>
      </w:r>
      <w:r w:rsidR="005420DA">
        <w:rPr>
          <w:rFonts w:ascii="Garamond" w:hAnsi="Garamond"/>
          <w:sz w:val="24"/>
          <w:szCs w:val="24"/>
        </w:rPr>
        <w:t xml:space="preserve"> </w:t>
      </w:r>
      <w:r w:rsidR="00A85EA1">
        <w:rPr>
          <w:rFonts w:ascii="Garamond" w:hAnsi="Garamond"/>
          <w:sz w:val="24"/>
          <w:szCs w:val="24"/>
        </w:rPr>
        <w:t>que dependen</w:t>
      </w:r>
      <w:r w:rsidR="005420DA">
        <w:rPr>
          <w:rFonts w:ascii="Garamond" w:hAnsi="Garamond"/>
          <w:sz w:val="24"/>
          <w:szCs w:val="24"/>
        </w:rPr>
        <w:t xml:space="preserve"> de la región</w:t>
      </w:r>
      <w:r>
        <w:rPr>
          <w:rFonts w:ascii="Garamond" w:hAnsi="Garamond"/>
          <w:sz w:val="24"/>
          <w:szCs w:val="24"/>
        </w:rPr>
        <w:t xml:space="preserve">: </w:t>
      </w:r>
      <w:r w:rsidR="008177AF">
        <w:rPr>
          <w:rFonts w:ascii="Garamond" w:hAnsi="Garamond"/>
          <w:sz w:val="24"/>
          <w:szCs w:val="24"/>
        </w:rPr>
        <w:t>en Norte América el 82%</w:t>
      </w:r>
      <w:r>
        <w:rPr>
          <w:rFonts w:ascii="Garamond" w:hAnsi="Garamond"/>
          <w:sz w:val="24"/>
          <w:szCs w:val="24"/>
        </w:rPr>
        <w:t>;</w:t>
      </w:r>
      <w:r w:rsidR="001E43B8">
        <w:rPr>
          <w:rFonts w:ascii="Garamond" w:hAnsi="Garamond"/>
          <w:sz w:val="24"/>
          <w:szCs w:val="24"/>
        </w:rPr>
        <w:t xml:space="preserve"> </w:t>
      </w:r>
      <w:r>
        <w:rPr>
          <w:rFonts w:ascii="Garamond" w:hAnsi="Garamond"/>
          <w:sz w:val="24"/>
          <w:szCs w:val="24"/>
        </w:rPr>
        <w:t xml:space="preserve">en </w:t>
      </w:r>
      <w:r w:rsidR="0083322B">
        <w:rPr>
          <w:rFonts w:ascii="Garamond" w:hAnsi="Garamond"/>
          <w:sz w:val="24"/>
          <w:szCs w:val="24"/>
        </w:rPr>
        <w:t xml:space="preserve">América </w:t>
      </w:r>
      <w:r w:rsidR="00297AAA">
        <w:rPr>
          <w:rFonts w:ascii="Garamond" w:hAnsi="Garamond"/>
          <w:sz w:val="24"/>
          <w:szCs w:val="24"/>
        </w:rPr>
        <w:t>Latina</w:t>
      </w:r>
      <w:r>
        <w:rPr>
          <w:rFonts w:ascii="Garamond" w:hAnsi="Garamond"/>
          <w:sz w:val="24"/>
          <w:szCs w:val="24"/>
        </w:rPr>
        <w:t xml:space="preserve"> el</w:t>
      </w:r>
      <w:r w:rsidR="00A85158" w:rsidRPr="003C3F93">
        <w:rPr>
          <w:rFonts w:ascii="Garamond" w:hAnsi="Garamond"/>
          <w:sz w:val="24"/>
          <w:szCs w:val="24"/>
        </w:rPr>
        <w:t xml:space="preserve"> 80%; </w:t>
      </w:r>
      <w:r>
        <w:rPr>
          <w:rFonts w:ascii="Garamond" w:hAnsi="Garamond"/>
          <w:sz w:val="24"/>
          <w:szCs w:val="24"/>
        </w:rPr>
        <w:t>en Europa el</w:t>
      </w:r>
      <w:r w:rsidR="00A85158" w:rsidRPr="003C3F93">
        <w:rPr>
          <w:rFonts w:ascii="Garamond" w:hAnsi="Garamond"/>
          <w:sz w:val="24"/>
          <w:szCs w:val="24"/>
        </w:rPr>
        <w:t xml:space="preserve"> 73%; </w:t>
      </w:r>
      <w:r>
        <w:rPr>
          <w:rFonts w:ascii="Garamond" w:hAnsi="Garamond"/>
          <w:sz w:val="24"/>
          <w:szCs w:val="24"/>
        </w:rPr>
        <w:t>en Asia el 48% y en África el</w:t>
      </w:r>
      <w:r w:rsidR="00A85158" w:rsidRPr="003C3F93">
        <w:rPr>
          <w:rFonts w:ascii="Garamond" w:hAnsi="Garamond"/>
          <w:sz w:val="24"/>
          <w:szCs w:val="24"/>
        </w:rPr>
        <w:t xml:space="preserve"> 40% (</w:t>
      </w:r>
      <w:proofErr w:type="spellStart"/>
      <w:r w:rsidR="00A85158" w:rsidRPr="003C3F93">
        <w:rPr>
          <w:rFonts w:ascii="Garamond" w:hAnsi="Garamond"/>
          <w:sz w:val="24"/>
          <w:szCs w:val="24"/>
        </w:rPr>
        <w:t>United</w:t>
      </w:r>
      <w:proofErr w:type="spellEnd"/>
      <w:r w:rsidR="00A85158" w:rsidRPr="003C3F93">
        <w:rPr>
          <w:rFonts w:ascii="Garamond" w:hAnsi="Garamond"/>
          <w:sz w:val="24"/>
          <w:szCs w:val="24"/>
        </w:rPr>
        <w:t xml:space="preserve"> </w:t>
      </w:r>
      <w:proofErr w:type="spellStart"/>
      <w:r w:rsidR="00A85158" w:rsidRPr="003C3F93">
        <w:rPr>
          <w:rFonts w:ascii="Garamond" w:hAnsi="Garamond"/>
          <w:sz w:val="24"/>
          <w:szCs w:val="24"/>
        </w:rPr>
        <w:t>Nations</w:t>
      </w:r>
      <w:proofErr w:type="spellEnd"/>
      <w:r w:rsidR="00A85158" w:rsidRPr="003C3F93">
        <w:rPr>
          <w:rFonts w:ascii="Garamond" w:hAnsi="Garamond"/>
          <w:sz w:val="24"/>
          <w:szCs w:val="24"/>
        </w:rPr>
        <w:t>, 2014).</w:t>
      </w:r>
      <w:r w:rsidR="00297AAA">
        <w:rPr>
          <w:rFonts w:ascii="Garamond" w:hAnsi="Garamond"/>
          <w:sz w:val="24"/>
          <w:szCs w:val="24"/>
        </w:rPr>
        <w:t xml:space="preserve"> </w:t>
      </w:r>
      <w:r w:rsidR="002F34DB">
        <w:rPr>
          <w:rFonts w:ascii="Garamond" w:hAnsi="Garamond"/>
          <w:sz w:val="24"/>
          <w:szCs w:val="24"/>
        </w:rPr>
        <w:t>Con respecto a Colombia</w:t>
      </w:r>
      <w:r w:rsidR="00C419B1">
        <w:rPr>
          <w:rFonts w:ascii="Garamond" w:hAnsi="Garamond"/>
          <w:sz w:val="24"/>
          <w:szCs w:val="24"/>
        </w:rPr>
        <w:t xml:space="preserve"> el </w:t>
      </w:r>
      <w:r w:rsidR="00297AAA">
        <w:rPr>
          <w:rFonts w:ascii="Garamond" w:hAnsi="Garamond"/>
          <w:sz w:val="24"/>
          <w:szCs w:val="24"/>
        </w:rPr>
        <w:t xml:space="preserve">Banco Mundial </w:t>
      </w:r>
      <w:r w:rsidR="008215F8">
        <w:rPr>
          <w:rFonts w:ascii="Garamond" w:hAnsi="Garamond"/>
          <w:sz w:val="24"/>
          <w:szCs w:val="24"/>
        </w:rPr>
        <w:t>reportó en 2017</w:t>
      </w:r>
      <w:r w:rsidR="00C419B1">
        <w:rPr>
          <w:rFonts w:ascii="Garamond" w:hAnsi="Garamond"/>
          <w:sz w:val="24"/>
          <w:szCs w:val="24"/>
        </w:rPr>
        <w:t xml:space="preserve"> que </w:t>
      </w:r>
      <w:r w:rsidR="00297AAA">
        <w:rPr>
          <w:rFonts w:ascii="Garamond" w:hAnsi="Garamond"/>
          <w:sz w:val="24"/>
          <w:szCs w:val="24"/>
        </w:rPr>
        <w:t>la población urbana correspond</w:t>
      </w:r>
      <w:r w:rsidR="008215F8">
        <w:rPr>
          <w:rFonts w:ascii="Garamond" w:hAnsi="Garamond"/>
          <w:sz w:val="24"/>
          <w:szCs w:val="24"/>
        </w:rPr>
        <w:t>ía</w:t>
      </w:r>
      <w:r w:rsidR="00297AAA">
        <w:rPr>
          <w:rFonts w:ascii="Garamond" w:hAnsi="Garamond"/>
          <w:sz w:val="24"/>
          <w:szCs w:val="24"/>
        </w:rPr>
        <w:t xml:space="preserve"> al 77%.</w:t>
      </w:r>
      <w:r w:rsidR="00581125">
        <w:rPr>
          <w:rFonts w:ascii="Garamond" w:hAnsi="Garamond"/>
          <w:sz w:val="24"/>
          <w:szCs w:val="24"/>
        </w:rPr>
        <w:t xml:space="preserve"> </w:t>
      </w:r>
    </w:p>
    <w:p w:rsidR="007168B2" w:rsidRPr="007168B2" w:rsidRDefault="009A5559" w:rsidP="006E557F">
      <w:pPr>
        <w:jc w:val="both"/>
        <w:rPr>
          <w:rFonts w:ascii="Garamond" w:hAnsi="Garamond"/>
          <w:b/>
          <w:color w:val="BFBFBF" w:themeColor="background1" w:themeShade="BF"/>
          <w:sz w:val="24"/>
          <w:szCs w:val="24"/>
        </w:rPr>
      </w:pPr>
      <w:r>
        <w:rPr>
          <w:rFonts w:ascii="Garamond" w:hAnsi="Garamond"/>
          <w:b/>
          <w:sz w:val="24"/>
          <w:szCs w:val="24"/>
        </w:rPr>
        <w:t>Inputs</w:t>
      </w:r>
    </w:p>
    <w:p w:rsidR="00987D90" w:rsidRDefault="00575A67" w:rsidP="00B75221">
      <w:pPr>
        <w:jc w:val="both"/>
        <w:rPr>
          <w:rFonts w:ascii="Garamond" w:hAnsi="Garamond"/>
          <w:sz w:val="24"/>
          <w:szCs w:val="24"/>
        </w:rPr>
      </w:pPr>
      <w:r>
        <w:rPr>
          <w:rFonts w:ascii="Garamond" w:hAnsi="Garamond"/>
          <w:sz w:val="24"/>
          <w:szCs w:val="24"/>
        </w:rPr>
        <w:t>Para su normal funcionamiento</w:t>
      </w:r>
      <w:r w:rsidR="00A90554">
        <w:rPr>
          <w:rFonts w:ascii="Garamond" w:hAnsi="Garamond"/>
          <w:sz w:val="24"/>
          <w:szCs w:val="24"/>
        </w:rPr>
        <w:t xml:space="preserve"> las ciudades requieren enormes cantidade</w:t>
      </w:r>
      <w:r w:rsidR="001634CE">
        <w:rPr>
          <w:rFonts w:ascii="Garamond" w:hAnsi="Garamond"/>
          <w:sz w:val="24"/>
          <w:szCs w:val="24"/>
        </w:rPr>
        <w:t xml:space="preserve">s </w:t>
      </w:r>
      <w:r w:rsidR="00307182">
        <w:rPr>
          <w:rFonts w:ascii="Garamond" w:hAnsi="Garamond"/>
          <w:sz w:val="24"/>
          <w:szCs w:val="24"/>
        </w:rPr>
        <w:t>de energía, materiales y agua. R</w:t>
      </w:r>
      <w:r w:rsidR="001634CE">
        <w:rPr>
          <w:rFonts w:ascii="Garamond" w:hAnsi="Garamond"/>
          <w:sz w:val="24"/>
          <w:szCs w:val="24"/>
        </w:rPr>
        <w:t xml:space="preserve">ecursos que, en </w:t>
      </w:r>
      <w:r w:rsidR="00F81015">
        <w:rPr>
          <w:rFonts w:ascii="Garamond" w:hAnsi="Garamond"/>
          <w:sz w:val="24"/>
          <w:szCs w:val="24"/>
        </w:rPr>
        <w:t>su mayoría,</w:t>
      </w:r>
      <w:r w:rsidR="001634CE">
        <w:rPr>
          <w:rFonts w:ascii="Garamond" w:hAnsi="Garamond"/>
          <w:sz w:val="24"/>
          <w:szCs w:val="24"/>
        </w:rPr>
        <w:t xml:space="preserve"> son finitos.</w:t>
      </w:r>
      <w:r w:rsidR="006E557F">
        <w:rPr>
          <w:rFonts w:ascii="Garamond" w:hAnsi="Garamond"/>
          <w:sz w:val="24"/>
          <w:szCs w:val="24"/>
        </w:rPr>
        <w:t xml:space="preserve"> La energía es necesaria para el transporte, la industria, el comercio, las edificaciones, la infraestructura, la distribución de agua y la producción alimentaria. A nivel global las ciudades consumen el 75</w:t>
      </w:r>
      <w:r w:rsidR="00546830">
        <w:rPr>
          <w:rFonts w:ascii="Garamond" w:hAnsi="Garamond"/>
          <w:sz w:val="24"/>
          <w:szCs w:val="24"/>
        </w:rPr>
        <w:t xml:space="preserve">% </w:t>
      </w:r>
      <w:r w:rsidR="006E557F">
        <w:rPr>
          <w:rFonts w:ascii="Garamond" w:hAnsi="Garamond"/>
          <w:sz w:val="24"/>
          <w:szCs w:val="24"/>
        </w:rPr>
        <w:t xml:space="preserve">de la energía total </w:t>
      </w:r>
      <w:r w:rsidR="008177AF">
        <w:rPr>
          <w:rFonts w:ascii="Garamond" w:hAnsi="Garamond"/>
          <w:sz w:val="24"/>
          <w:szCs w:val="24"/>
        </w:rPr>
        <w:t>generada</w:t>
      </w:r>
      <w:r w:rsidR="001E43B8">
        <w:rPr>
          <w:rFonts w:ascii="Garamond" w:hAnsi="Garamond"/>
          <w:sz w:val="24"/>
          <w:szCs w:val="24"/>
        </w:rPr>
        <w:t xml:space="preserve"> (UN-</w:t>
      </w:r>
      <w:r w:rsidR="005C7ECB">
        <w:rPr>
          <w:rFonts w:ascii="Garamond" w:hAnsi="Garamond"/>
          <w:sz w:val="24"/>
          <w:szCs w:val="24"/>
        </w:rPr>
        <w:t>Hábitat</w:t>
      </w:r>
      <w:r w:rsidR="001E43B8">
        <w:rPr>
          <w:rFonts w:ascii="Garamond" w:hAnsi="Garamond"/>
          <w:sz w:val="24"/>
          <w:szCs w:val="24"/>
        </w:rPr>
        <w:t>, 2012), pero, d</w:t>
      </w:r>
      <w:r w:rsidR="006E557F">
        <w:rPr>
          <w:rFonts w:ascii="Garamond" w:hAnsi="Garamond"/>
          <w:sz w:val="24"/>
          <w:szCs w:val="24"/>
        </w:rPr>
        <w:t>e acuerdo con</w:t>
      </w:r>
      <w:r w:rsidR="007E0345">
        <w:rPr>
          <w:rFonts w:ascii="Garamond" w:hAnsi="Garamond"/>
          <w:sz w:val="24"/>
          <w:szCs w:val="24"/>
        </w:rPr>
        <w:t xml:space="preserve"> características propias</w:t>
      </w:r>
      <w:r w:rsidR="003F3ED5">
        <w:rPr>
          <w:rFonts w:ascii="Garamond" w:hAnsi="Garamond"/>
          <w:sz w:val="24"/>
          <w:szCs w:val="24"/>
        </w:rPr>
        <w:t xml:space="preserve"> </w:t>
      </w:r>
      <w:r w:rsidR="007E0345">
        <w:rPr>
          <w:rFonts w:ascii="Garamond" w:hAnsi="Garamond"/>
          <w:sz w:val="24"/>
          <w:szCs w:val="24"/>
        </w:rPr>
        <w:t>como la</w:t>
      </w:r>
      <w:r w:rsidR="006E557F">
        <w:rPr>
          <w:rFonts w:ascii="Garamond" w:hAnsi="Garamond"/>
          <w:sz w:val="24"/>
          <w:szCs w:val="24"/>
        </w:rPr>
        <w:t xml:space="preserve"> dimensión, </w:t>
      </w:r>
      <w:r w:rsidR="007E0345">
        <w:rPr>
          <w:rFonts w:ascii="Garamond" w:hAnsi="Garamond"/>
          <w:sz w:val="24"/>
          <w:szCs w:val="24"/>
        </w:rPr>
        <w:t xml:space="preserve">la </w:t>
      </w:r>
      <w:r w:rsidR="006E557F">
        <w:rPr>
          <w:rFonts w:ascii="Garamond" w:hAnsi="Garamond"/>
          <w:sz w:val="24"/>
          <w:szCs w:val="24"/>
        </w:rPr>
        <w:t xml:space="preserve">extensión, </w:t>
      </w:r>
      <w:r w:rsidR="007E0345">
        <w:rPr>
          <w:rFonts w:ascii="Garamond" w:hAnsi="Garamond"/>
          <w:sz w:val="24"/>
          <w:szCs w:val="24"/>
        </w:rPr>
        <w:t xml:space="preserve">la </w:t>
      </w:r>
      <w:r w:rsidR="006E557F">
        <w:rPr>
          <w:rFonts w:ascii="Garamond" w:hAnsi="Garamond"/>
          <w:sz w:val="24"/>
          <w:szCs w:val="24"/>
        </w:rPr>
        <w:t xml:space="preserve">población y </w:t>
      </w:r>
      <w:r w:rsidR="007E0345">
        <w:rPr>
          <w:rFonts w:ascii="Garamond" w:hAnsi="Garamond"/>
          <w:sz w:val="24"/>
          <w:szCs w:val="24"/>
        </w:rPr>
        <w:t xml:space="preserve">el </w:t>
      </w:r>
      <w:r w:rsidR="006E557F">
        <w:rPr>
          <w:rFonts w:ascii="Garamond" w:hAnsi="Garamond"/>
          <w:sz w:val="24"/>
          <w:szCs w:val="24"/>
        </w:rPr>
        <w:t xml:space="preserve">nivel de desarrollo, cada ciudad requiere una cantidad de energía </w:t>
      </w:r>
      <w:r w:rsidR="007E0345">
        <w:rPr>
          <w:rFonts w:ascii="Garamond" w:hAnsi="Garamond"/>
          <w:sz w:val="24"/>
          <w:szCs w:val="24"/>
        </w:rPr>
        <w:t>particular</w:t>
      </w:r>
      <w:r w:rsidR="003F3ED5">
        <w:rPr>
          <w:rFonts w:ascii="Garamond" w:hAnsi="Garamond"/>
          <w:sz w:val="24"/>
          <w:szCs w:val="24"/>
        </w:rPr>
        <w:t>,</w:t>
      </w:r>
      <w:r w:rsidR="007E0345">
        <w:rPr>
          <w:rFonts w:ascii="Garamond" w:hAnsi="Garamond"/>
          <w:sz w:val="24"/>
          <w:szCs w:val="24"/>
        </w:rPr>
        <w:t xml:space="preserve"> la cual</w:t>
      </w:r>
      <w:r w:rsidR="006E557F">
        <w:rPr>
          <w:rFonts w:ascii="Garamond" w:hAnsi="Garamond"/>
          <w:sz w:val="24"/>
          <w:szCs w:val="24"/>
        </w:rPr>
        <w:t xml:space="preserve"> es consumida en distintas proporciones por los tres principales sectores</w:t>
      </w:r>
      <w:r w:rsidR="007E0345">
        <w:rPr>
          <w:rFonts w:ascii="Garamond" w:hAnsi="Garamond"/>
          <w:sz w:val="24"/>
          <w:szCs w:val="24"/>
        </w:rPr>
        <w:t xml:space="preserve"> urbanos: </w:t>
      </w:r>
      <w:r w:rsidR="006E557F">
        <w:rPr>
          <w:rFonts w:ascii="Garamond" w:hAnsi="Garamond"/>
          <w:sz w:val="24"/>
          <w:szCs w:val="24"/>
        </w:rPr>
        <w:t>edificaciones, i</w:t>
      </w:r>
      <w:r w:rsidR="007E0345">
        <w:rPr>
          <w:rFonts w:ascii="Garamond" w:hAnsi="Garamond"/>
          <w:sz w:val="24"/>
          <w:szCs w:val="24"/>
        </w:rPr>
        <w:t>ndustria y</w:t>
      </w:r>
      <w:r w:rsidR="006E557F">
        <w:rPr>
          <w:rFonts w:ascii="Garamond" w:hAnsi="Garamond"/>
          <w:sz w:val="24"/>
          <w:szCs w:val="24"/>
        </w:rPr>
        <w:t xml:space="preserve"> transporte</w:t>
      </w:r>
      <w:r w:rsidR="007E0345">
        <w:rPr>
          <w:rFonts w:ascii="Garamond" w:hAnsi="Garamond"/>
          <w:sz w:val="24"/>
          <w:szCs w:val="24"/>
        </w:rPr>
        <w:t xml:space="preserve"> (ver tabla 1)</w:t>
      </w:r>
      <w:r w:rsidR="006E557F">
        <w:rPr>
          <w:rFonts w:ascii="Garamond" w:hAnsi="Garamond"/>
          <w:sz w:val="24"/>
          <w:szCs w:val="24"/>
        </w:rPr>
        <w:t xml:space="preserve">. </w:t>
      </w:r>
    </w:p>
    <w:p w:rsidR="00987D90" w:rsidRPr="006E557F" w:rsidRDefault="00987D90" w:rsidP="00987D90">
      <w:pPr>
        <w:jc w:val="both"/>
        <w:rPr>
          <w:rFonts w:ascii="Garamond" w:hAnsi="Garamond"/>
          <w:b/>
          <w:sz w:val="24"/>
          <w:szCs w:val="24"/>
        </w:rPr>
      </w:pPr>
      <w:r w:rsidRPr="006E557F">
        <w:rPr>
          <w:rFonts w:ascii="Garamond" w:hAnsi="Garamond"/>
          <w:b/>
          <w:sz w:val="24"/>
          <w:szCs w:val="24"/>
        </w:rPr>
        <w:t>Tabla 1.</w:t>
      </w:r>
      <w:r>
        <w:rPr>
          <w:rFonts w:ascii="Garamond" w:hAnsi="Garamond"/>
          <w:b/>
          <w:sz w:val="24"/>
          <w:szCs w:val="24"/>
        </w:rPr>
        <w:t xml:space="preserve"> </w:t>
      </w:r>
      <w:r w:rsidRPr="006E557F">
        <w:rPr>
          <w:rFonts w:ascii="Garamond" w:hAnsi="Garamond"/>
          <w:b/>
          <w:sz w:val="24"/>
          <w:szCs w:val="24"/>
        </w:rPr>
        <w:t>Energía consumida por c</w:t>
      </w:r>
      <w:r>
        <w:rPr>
          <w:rFonts w:ascii="Garamond" w:hAnsi="Garamond"/>
          <w:b/>
          <w:sz w:val="24"/>
          <w:szCs w:val="24"/>
        </w:rPr>
        <w:t>uatro ciudades de</w:t>
      </w:r>
      <w:r w:rsidRPr="006E557F">
        <w:rPr>
          <w:rFonts w:ascii="Garamond" w:hAnsi="Garamond"/>
          <w:b/>
          <w:sz w:val="24"/>
          <w:szCs w:val="24"/>
        </w:rPr>
        <w:t xml:space="preserve"> Estados Unidos</w:t>
      </w:r>
      <w:r>
        <w:rPr>
          <w:rFonts w:ascii="Garamond" w:hAnsi="Garamond"/>
          <w:b/>
          <w:sz w:val="24"/>
          <w:szCs w:val="24"/>
        </w:rPr>
        <w:t xml:space="preserve"> </w:t>
      </w:r>
      <w:r w:rsidRPr="00CF51C2">
        <w:rPr>
          <w:rFonts w:ascii="Garamond" w:hAnsi="Garamond"/>
          <w:sz w:val="24"/>
          <w:szCs w:val="24"/>
        </w:rPr>
        <w:t xml:space="preserve">(en </w:t>
      </w:r>
      <w:proofErr w:type="spellStart"/>
      <w:r w:rsidRPr="00CF51C2">
        <w:rPr>
          <w:rFonts w:ascii="Garamond" w:hAnsi="Garamond"/>
          <w:sz w:val="24"/>
          <w:szCs w:val="24"/>
        </w:rPr>
        <w:t>MMBtu</w:t>
      </w:r>
      <w:proofErr w:type="spellEnd"/>
      <w:r w:rsidRPr="00CF51C2">
        <w:rPr>
          <w:rStyle w:val="Refdenotaalpie"/>
          <w:rFonts w:ascii="Garamond" w:hAnsi="Garamond"/>
          <w:sz w:val="24"/>
          <w:szCs w:val="24"/>
        </w:rPr>
        <w:footnoteReference w:id="1"/>
      </w:r>
      <w:r w:rsidRPr="00CF51C2">
        <w:rPr>
          <w:rFonts w:ascii="Garamond" w:hAnsi="Garamond"/>
          <w:sz w:val="24"/>
          <w:szCs w:val="24"/>
        </w:rPr>
        <w:t>)</w:t>
      </w:r>
    </w:p>
    <w:tbl>
      <w:tblPr>
        <w:tblStyle w:val="Cuadrculadetablaclara"/>
        <w:tblW w:w="0" w:type="auto"/>
        <w:tblLook w:val="04A0" w:firstRow="1" w:lastRow="0" w:firstColumn="1" w:lastColumn="0" w:noHBand="0" w:noVBand="1"/>
      </w:tblPr>
      <w:tblGrid>
        <w:gridCol w:w="1696"/>
        <w:gridCol w:w="1246"/>
        <w:gridCol w:w="1471"/>
        <w:gridCol w:w="1471"/>
        <w:gridCol w:w="1472"/>
        <w:gridCol w:w="1472"/>
      </w:tblGrid>
      <w:tr w:rsidR="007A149D" w:rsidRPr="00DF7BD4" w:rsidTr="007A149D">
        <w:tc>
          <w:tcPr>
            <w:tcW w:w="1696" w:type="dxa"/>
            <w:vMerge w:val="restart"/>
          </w:tcPr>
          <w:p w:rsidR="00987D90" w:rsidRPr="00DF7BD4" w:rsidRDefault="00987D90" w:rsidP="00C241F3">
            <w:pPr>
              <w:jc w:val="both"/>
              <w:rPr>
                <w:rFonts w:asciiTheme="majorHAnsi" w:hAnsiTheme="majorHAnsi" w:cs="Arial"/>
                <w:b/>
                <w:sz w:val="16"/>
                <w:szCs w:val="16"/>
              </w:rPr>
            </w:pPr>
            <w:r w:rsidRPr="00DF7BD4">
              <w:rPr>
                <w:rFonts w:asciiTheme="majorHAnsi" w:hAnsiTheme="majorHAnsi" w:cs="Arial"/>
                <w:b/>
                <w:sz w:val="16"/>
                <w:szCs w:val="16"/>
              </w:rPr>
              <w:t>Ciudad</w:t>
            </w:r>
          </w:p>
        </w:tc>
        <w:tc>
          <w:tcPr>
            <w:tcW w:w="1246" w:type="dxa"/>
            <w:vMerge w:val="restart"/>
          </w:tcPr>
          <w:p w:rsidR="00987D90" w:rsidRPr="00DF7BD4" w:rsidRDefault="00987D90" w:rsidP="00C241F3">
            <w:pPr>
              <w:jc w:val="center"/>
              <w:rPr>
                <w:rFonts w:asciiTheme="majorHAnsi" w:hAnsiTheme="majorHAnsi" w:cs="Arial"/>
                <w:b/>
                <w:sz w:val="16"/>
                <w:szCs w:val="16"/>
              </w:rPr>
            </w:pPr>
            <w:r w:rsidRPr="00DF7BD4">
              <w:rPr>
                <w:rFonts w:asciiTheme="majorHAnsi" w:hAnsiTheme="majorHAnsi" w:cs="Arial"/>
                <w:b/>
                <w:sz w:val="16"/>
                <w:szCs w:val="16"/>
              </w:rPr>
              <w:t>Año</w:t>
            </w:r>
          </w:p>
        </w:tc>
        <w:tc>
          <w:tcPr>
            <w:tcW w:w="5886" w:type="dxa"/>
            <w:gridSpan w:val="4"/>
          </w:tcPr>
          <w:p w:rsidR="00987D90" w:rsidRPr="00DF7BD4" w:rsidRDefault="00987D90" w:rsidP="00C241F3">
            <w:pPr>
              <w:jc w:val="center"/>
              <w:rPr>
                <w:rFonts w:asciiTheme="majorHAnsi" w:hAnsiTheme="majorHAnsi" w:cs="Arial"/>
                <w:b/>
                <w:sz w:val="16"/>
                <w:szCs w:val="16"/>
              </w:rPr>
            </w:pPr>
            <w:r w:rsidRPr="00DF7BD4">
              <w:rPr>
                <w:rFonts w:asciiTheme="majorHAnsi" w:hAnsiTheme="majorHAnsi" w:cs="Arial"/>
                <w:b/>
                <w:sz w:val="16"/>
                <w:szCs w:val="16"/>
              </w:rPr>
              <w:t>Energía consumida</w:t>
            </w:r>
          </w:p>
        </w:tc>
      </w:tr>
      <w:tr w:rsidR="007A149D" w:rsidRPr="00DF7BD4" w:rsidTr="007A149D">
        <w:tc>
          <w:tcPr>
            <w:tcW w:w="1696" w:type="dxa"/>
            <w:vMerge/>
          </w:tcPr>
          <w:p w:rsidR="00987D90" w:rsidRPr="00DF7BD4" w:rsidRDefault="00987D90" w:rsidP="00C241F3">
            <w:pPr>
              <w:jc w:val="both"/>
              <w:rPr>
                <w:rFonts w:asciiTheme="majorHAnsi" w:hAnsiTheme="majorHAnsi" w:cs="Arial"/>
                <w:b/>
                <w:sz w:val="16"/>
                <w:szCs w:val="16"/>
              </w:rPr>
            </w:pPr>
          </w:p>
        </w:tc>
        <w:tc>
          <w:tcPr>
            <w:tcW w:w="1246" w:type="dxa"/>
            <w:vMerge/>
          </w:tcPr>
          <w:p w:rsidR="00987D90" w:rsidRPr="00DF7BD4" w:rsidRDefault="00987D90" w:rsidP="00C241F3">
            <w:pPr>
              <w:jc w:val="center"/>
              <w:rPr>
                <w:rFonts w:asciiTheme="majorHAnsi" w:hAnsiTheme="majorHAnsi" w:cs="Arial"/>
                <w:b/>
                <w:sz w:val="16"/>
                <w:szCs w:val="16"/>
              </w:rPr>
            </w:pPr>
          </w:p>
        </w:tc>
        <w:tc>
          <w:tcPr>
            <w:tcW w:w="1471" w:type="dxa"/>
          </w:tcPr>
          <w:p w:rsidR="00987D90" w:rsidRPr="00DF7BD4" w:rsidRDefault="00987D90" w:rsidP="00C241F3">
            <w:pPr>
              <w:jc w:val="center"/>
              <w:rPr>
                <w:rFonts w:asciiTheme="majorHAnsi" w:hAnsiTheme="majorHAnsi" w:cs="Arial"/>
                <w:b/>
                <w:sz w:val="16"/>
                <w:szCs w:val="16"/>
              </w:rPr>
            </w:pPr>
            <w:r w:rsidRPr="00DF7BD4">
              <w:rPr>
                <w:rFonts w:asciiTheme="majorHAnsi" w:hAnsiTheme="majorHAnsi" w:cs="Arial"/>
                <w:b/>
                <w:sz w:val="16"/>
                <w:szCs w:val="16"/>
              </w:rPr>
              <w:t>Residencial</w:t>
            </w:r>
          </w:p>
        </w:tc>
        <w:tc>
          <w:tcPr>
            <w:tcW w:w="1471" w:type="dxa"/>
          </w:tcPr>
          <w:p w:rsidR="00987D90" w:rsidRPr="00DF7BD4" w:rsidRDefault="00987D90" w:rsidP="00C241F3">
            <w:pPr>
              <w:jc w:val="center"/>
              <w:rPr>
                <w:rFonts w:asciiTheme="majorHAnsi" w:hAnsiTheme="majorHAnsi" w:cs="Arial"/>
                <w:b/>
                <w:sz w:val="16"/>
                <w:szCs w:val="16"/>
              </w:rPr>
            </w:pPr>
            <w:r w:rsidRPr="00DF7BD4">
              <w:rPr>
                <w:rFonts w:asciiTheme="majorHAnsi" w:hAnsiTheme="majorHAnsi" w:cs="Arial"/>
                <w:b/>
                <w:sz w:val="16"/>
                <w:szCs w:val="16"/>
              </w:rPr>
              <w:t>Industria y comercio</w:t>
            </w:r>
          </w:p>
        </w:tc>
        <w:tc>
          <w:tcPr>
            <w:tcW w:w="1472" w:type="dxa"/>
          </w:tcPr>
          <w:p w:rsidR="00987D90" w:rsidRPr="00DF7BD4" w:rsidRDefault="00987D90" w:rsidP="00C241F3">
            <w:pPr>
              <w:jc w:val="center"/>
              <w:rPr>
                <w:rFonts w:asciiTheme="majorHAnsi" w:hAnsiTheme="majorHAnsi" w:cs="Arial"/>
                <w:b/>
                <w:sz w:val="16"/>
                <w:szCs w:val="16"/>
              </w:rPr>
            </w:pPr>
            <w:r w:rsidRPr="00DF7BD4">
              <w:rPr>
                <w:rFonts w:asciiTheme="majorHAnsi" w:hAnsiTheme="majorHAnsi" w:cs="Arial"/>
                <w:b/>
                <w:sz w:val="16"/>
                <w:szCs w:val="16"/>
              </w:rPr>
              <w:t>Transporte</w:t>
            </w:r>
          </w:p>
        </w:tc>
        <w:tc>
          <w:tcPr>
            <w:tcW w:w="1472" w:type="dxa"/>
          </w:tcPr>
          <w:p w:rsidR="00987D90" w:rsidRPr="00DF7BD4" w:rsidRDefault="00987D90" w:rsidP="00C241F3">
            <w:pPr>
              <w:jc w:val="center"/>
              <w:rPr>
                <w:rFonts w:asciiTheme="majorHAnsi" w:hAnsiTheme="majorHAnsi" w:cs="Arial"/>
                <w:b/>
                <w:sz w:val="16"/>
                <w:szCs w:val="16"/>
              </w:rPr>
            </w:pPr>
            <w:r w:rsidRPr="00DF7BD4">
              <w:rPr>
                <w:rFonts w:asciiTheme="majorHAnsi" w:hAnsiTheme="majorHAnsi" w:cs="Arial"/>
                <w:b/>
                <w:sz w:val="16"/>
                <w:szCs w:val="16"/>
              </w:rPr>
              <w:t>Total</w:t>
            </w:r>
          </w:p>
        </w:tc>
      </w:tr>
      <w:tr w:rsidR="007A149D" w:rsidRPr="00DF7BD4" w:rsidTr="007A149D">
        <w:tc>
          <w:tcPr>
            <w:tcW w:w="1696" w:type="dxa"/>
          </w:tcPr>
          <w:p w:rsidR="00987D90" w:rsidRPr="00DF7BD4" w:rsidRDefault="00987D90" w:rsidP="00C241F3">
            <w:pPr>
              <w:jc w:val="both"/>
              <w:rPr>
                <w:rFonts w:asciiTheme="majorHAnsi" w:hAnsiTheme="majorHAnsi" w:cs="Arial"/>
                <w:sz w:val="16"/>
                <w:szCs w:val="16"/>
              </w:rPr>
            </w:pPr>
            <w:r w:rsidRPr="00DF7BD4">
              <w:rPr>
                <w:rFonts w:asciiTheme="majorHAnsi" w:hAnsiTheme="majorHAnsi" w:cs="Arial"/>
                <w:sz w:val="16"/>
                <w:szCs w:val="16"/>
              </w:rPr>
              <w:t>Filadelfia</w:t>
            </w:r>
          </w:p>
        </w:tc>
        <w:tc>
          <w:tcPr>
            <w:tcW w:w="1246" w:type="dxa"/>
          </w:tcPr>
          <w:p w:rsidR="00987D90" w:rsidRPr="00DF7BD4" w:rsidRDefault="00987D90" w:rsidP="00C241F3">
            <w:pPr>
              <w:jc w:val="center"/>
              <w:rPr>
                <w:rFonts w:asciiTheme="majorHAnsi" w:hAnsiTheme="majorHAnsi" w:cs="Arial"/>
                <w:sz w:val="16"/>
                <w:szCs w:val="16"/>
              </w:rPr>
            </w:pPr>
            <w:r w:rsidRPr="00DF7BD4">
              <w:rPr>
                <w:rFonts w:asciiTheme="majorHAnsi" w:hAnsiTheme="majorHAnsi" w:cs="Arial"/>
                <w:sz w:val="16"/>
                <w:szCs w:val="16"/>
              </w:rPr>
              <w:t>2015</w:t>
            </w:r>
          </w:p>
        </w:tc>
        <w:tc>
          <w:tcPr>
            <w:tcW w:w="1471" w:type="dxa"/>
          </w:tcPr>
          <w:p w:rsidR="00987D90" w:rsidRPr="00DF7BD4" w:rsidRDefault="00436F8F" w:rsidP="00C241F3">
            <w:pPr>
              <w:jc w:val="center"/>
              <w:rPr>
                <w:rFonts w:asciiTheme="majorHAnsi" w:hAnsiTheme="majorHAnsi" w:cs="Arial"/>
                <w:sz w:val="16"/>
                <w:szCs w:val="16"/>
              </w:rPr>
            </w:pPr>
            <w:r w:rsidRPr="00DF7BD4">
              <w:rPr>
                <w:rFonts w:asciiTheme="majorHAnsi" w:hAnsiTheme="majorHAnsi" w:cs="Arial"/>
                <w:sz w:val="16"/>
                <w:szCs w:val="16"/>
              </w:rPr>
              <w:t>51.582.</w:t>
            </w:r>
            <w:r w:rsidR="00987D90" w:rsidRPr="00DF7BD4">
              <w:rPr>
                <w:rFonts w:asciiTheme="majorHAnsi" w:hAnsiTheme="majorHAnsi" w:cs="Arial"/>
                <w:sz w:val="16"/>
                <w:szCs w:val="16"/>
              </w:rPr>
              <w:t>023</w:t>
            </w:r>
          </w:p>
        </w:tc>
        <w:tc>
          <w:tcPr>
            <w:tcW w:w="1471" w:type="dxa"/>
          </w:tcPr>
          <w:p w:rsidR="00987D90" w:rsidRPr="00DF7BD4" w:rsidRDefault="00436F8F" w:rsidP="00C241F3">
            <w:pPr>
              <w:jc w:val="center"/>
              <w:rPr>
                <w:rFonts w:asciiTheme="majorHAnsi" w:hAnsiTheme="majorHAnsi" w:cs="Arial"/>
                <w:sz w:val="16"/>
                <w:szCs w:val="16"/>
              </w:rPr>
            </w:pPr>
            <w:r w:rsidRPr="00DF7BD4">
              <w:rPr>
                <w:rFonts w:asciiTheme="majorHAnsi" w:hAnsiTheme="majorHAnsi" w:cs="Arial"/>
                <w:sz w:val="16"/>
                <w:szCs w:val="16"/>
              </w:rPr>
              <w:t>69.860.</w:t>
            </w:r>
            <w:r w:rsidR="00987D90" w:rsidRPr="00DF7BD4">
              <w:rPr>
                <w:rFonts w:asciiTheme="majorHAnsi" w:hAnsiTheme="majorHAnsi" w:cs="Arial"/>
                <w:sz w:val="16"/>
                <w:szCs w:val="16"/>
              </w:rPr>
              <w:t>346</w:t>
            </w:r>
          </w:p>
        </w:tc>
        <w:tc>
          <w:tcPr>
            <w:tcW w:w="1472" w:type="dxa"/>
          </w:tcPr>
          <w:p w:rsidR="00987D90" w:rsidRPr="00DF7BD4" w:rsidRDefault="00436F8F" w:rsidP="00C241F3">
            <w:pPr>
              <w:jc w:val="center"/>
              <w:rPr>
                <w:rFonts w:asciiTheme="majorHAnsi" w:hAnsiTheme="majorHAnsi" w:cs="Arial"/>
                <w:sz w:val="16"/>
                <w:szCs w:val="16"/>
              </w:rPr>
            </w:pPr>
            <w:r w:rsidRPr="00DF7BD4">
              <w:rPr>
                <w:rFonts w:asciiTheme="majorHAnsi" w:hAnsiTheme="majorHAnsi" w:cs="Arial"/>
                <w:sz w:val="16"/>
                <w:szCs w:val="16"/>
              </w:rPr>
              <w:t>28.098.</w:t>
            </w:r>
            <w:r w:rsidR="00987D90" w:rsidRPr="00DF7BD4">
              <w:rPr>
                <w:rFonts w:asciiTheme="majorHAnsi" w:hAnsiTheme="majorHAnsi" w:cs="Arial"/>
                <w:sz w:val="16"/>
                <w:szCs w:val="16"/>
              </w:rPr>
              <w:t>920</w:t>
            </w:r>
          </w:p>
        </w:tc>
        <w:tc>
          <w:tcPr>
            <w:tcW w:w="1472" w:type="dxa"/>
          </w:tcPr>
          <w:p w:rsidR="00987D90" w:rsidRPr="00DF7BD4" w:rsidRDefault="00436F8F" w:rsidP="00C241F3">
            <w:pPr>
              <w:jc w:val="center"/>
              <w:rPr>
                <w:rFonts w:asciiTheme="majorHAnsi" w:hAnsiTheme="majorHAnsi" w:cs="Arial"/>
                <w:sz w:val="16"/>
                <w:szCs w:val="16"/>
              </w:rPr>
            </w:pPr>
            <w:r w:rsidRPr="00DF7BD4">
              <w:rPr>
                <w:rFonts w:asciiTheme="majorHAnsi" w:hAnsiTheme="majorHAnsi" w:cs="Arial"/>
                <w:sz w:val="16"/>
                <w:szCs w:val="16"/>
              </w:rPr>
              <w:t>149.</w:t>
            </w:r>
            <w:r w:rsidR="00B76727" w:rsidRPr="00DF7BD4">
              <w:rPr>
                <w:rFonts w:asciiTheme="majorHAnsi" w:hAnsiTheme="majorHAnsi" w:cs="Arial"/>
                <w:sz w:val="16"/>
                <w:szCs w:val="16"/>
              </w:rPr>
              <w:t>541.</w:t>
            </w:r>
            <w:r w:rsidR="00987D90" w:rsidRPr="00DF7BD4">
              <w:rPr>
                <w:rFonts w:asciiTheme="majorHAnsi" w:hAnsiTheme="majorHAnsi" w:cs="Arial"/>
                <w:sz w:val="16"/>
                <w:szCs w:val="16"/>
              </w:rPr>
              <w:t>289</w:t>
            </w:r>
          </w:p>
        </w:tc>
      </w:tr>
      <w:tr w:rsidR="007A149D" w:rsidRPr="00DF7BD4" w:rsidTr="007A149D">
        <w:tc>
          <w:tcPr>
            <w:tcW w:w="1696" w:type="dxa"/>
          </w:tcPr>
          <w:p w:rsidR="00987D90" w:rsidRPr="00DF7BD4" w:rsidRDefault="00987D90" w:rsidP="00C241F3">
            <w:pPr>
              <w:jc w:val="both"/>
              <w:rPr>
                <w:rFonts w:asciiTheme="majorHAnsi" w:hAnsiTheme="majorHAnsi" w:cs="Arial"/>
                <w:sz w:val="16"/>
                <w:szCs w:val="16"/>
              </w:rPr>
            </w:pPr>
            <w:r w:rsidRPr="00DF7BD4">
              <w:rPr>
                <w:rFonts w:asciiTheme="majorHAnsi" w:hAnsiTheme="majorHAnsi" w:cs="Arial"/>
                <w:sz w:val="16"/>
                <w:szCs w:val="16"/>
              </w:rPr>
              <w:t>Las Vegas</w:t>
            </w:r>
          </w:p>
        </w:tc>
        <w:tc>
          <w:tcPr>
            <w:tcW w:w="1246" w:type="dxa"/>
          </w:tcPr>
          <w:p w:rsidR="00987D90" w:rsidRPr="00DF7BD4" w:rsidRDefault="00987D90" w:rsidP="00C241F3">
            <w:pPr>
              <w:jc w:val="center"/>
              <w:rPr>
                <w:rFonts w:asciiTheme="majorHAnsi" w:hAnsiTheme="majorHAnsi" w:cs="Arial"/>
                <w:sz w:val="16"/>
                <w:szCs w:val="16"/>
              </w:rPr>
            </w:pPr>
            <w:r w:rsidRPr="00DF7BD4">
              <w:rPr>
                <w:rFonts w:asciiTheme="majorHAnsi" w:hAnsiTheme="majorHAnsi" w:cs="Arial"/>
                <w:sz w:val="16"/>
                <w:szCs w:val="16"/>
              </w:rPr>
              <w:t>2014</w:t>
            </w:r>
          </w:p>
        </w:tc>
        <w:tc>
          <w:tcPr>
            <w:tcW w:w="1471" w:type="dxa"/>
          </w:tcPr>
          <w:p w:rsidR="00987D90" w:rsidRPr="00DF7BD4" w:rsidRDefault="00436F8F" w:rsidP="00C241F3">
            <w:pPr>
              <w:jc w:val="center"/>
              <w:rPr>
                <w:rFonts w:asciiTheme="majorHAnsi" w:hAnsiTheme="majorHAnsi" w:cs="Arial"/>
                <w:sz w:val="16"/>
                <w:szCs w:val="16"/>
              </w:rPr>
            </w:pPr>
            <w:r w:rsidRPr="00DF7BD4">
              <w:rPr>
                <w:rFonts w:asciiTheme="majorHAnsi" w:hAnsiTheme="majorHAnsi" w:cs="Arial"/>
                <w:sz w:val="16"/>
                <w:szCs w:val="16"/>
              </w:rPr>
              <w:t>23.130.</w:t>
            </w:r>
            <w:r w:rsidR="00987D90" w:rsidRPr="00DF7BD4">
              <w:rPr>
                <w:rFonts w:asciiTheme="majorHAnsi" w:hAnsiTheme="majorHAnsi" w:cs="Arial"/>
                <w:sz w:val="16"/>
                <w:szCs w:val="16"/>
              </w:rPr>
              <w:t>376</w:t>
            </w:r>
          </w:p>
        </w:tc>
        <w:tc>
          <w:tcPr>
            <w:tcW w:w="1471" w:type="dxa"/>
          </w:tcPr>
          <w:p w:rsidR="00987D90" w:rsidRPr="00DF7BD4" w:rsidRDefault="00436F8F" w:rsidP="00C241F3">
            <w:pPr>
              <w:jc w:val="center"/>
              <w:rPr>
                <w:rFonts w:asciiTheme="majorHAnsi" w:hAnsiTheme="majorHAnsi" w:cs="Arial"/>
                <w:sz w:val="16"/>
                <w:szCs w:val="16"/>
              </w:rPr>
            </w:pPr>
            <w:r w:rsidRPr="00DF7BD4">
              <w:rPr>
                <w:rFonts w:asciiTheme="majorHAnsi" w:hAnsiTheme="majorHAnsi" w:cs="Arial"/>
                <w:sz w:val="16"/>
                <w:szCs w:val="16"/>
              </w:rPr>
              <w:t>64.842.</w:t>
            </w:r>
            <w:r w:rsidR="00987D90" w:rsidRPr="00DF7BD4">
              <w:rPr>
                <w:rFonts w:asciiTheme="majorHAnsi" w:hAnsiTheme="majorHAnsi" w:cs="Arial"/>
                <w:sz w:val="16"/>
                <w:szCs w:val="16"/>
              </w:rPr>
              <w:t>663</w:t>
            </w:r>
          </w:p>
        </w:tc>
        <w:tc>
          <w:tcPr>
            <w:tcW w:w="1472" w:type="dxa"/>
          </w:tcPr>
          <w:p w:rsidR="00987D90" w:rsidRPr="00DF7BD4" w:rsidRDefault="00436F8F" w:rsidP="00C241F3">
            <w:pPr>
              <w:jc w:val="center"/>
              <w:rPr>
                <w:rFonts w:asciiTheme="majorHAnsi" w:hAnsiTheme="majorHAnsi" w:cs="Arial"/>
                <w:sz w:val="16"/>
                <w:szCs w:val="16"/>
              </w:rPr>
            </w:pPr>
            <w:r w:rsidRPr="00DF7BD4">
              <w:rPr>
                <w:rFonts w:asciiTheme="majorHAnsi" w:hAnsiTheme="majorHAnsi" w:cs="Arial"/>
                <w:sz w:val="16"/>
                <w:szCs w:val="16"/>
              </w:rPr>
              <w:t>93.025.</w:t>
            </w:r>
            <w:r w:rsidR="00987D90" w:rsidRPr="00DF7BD4">
              <w:rPr>
                <w:rFonts w:asciiTheme="majorHAnsi" w:hAnsiTheme="majorHAnsi" w:cs="Arial"/>
                <w:sz w:val="16"/>
                <w:szCs w:val="16"/>
              </w:rPr>
              <w:t>588</w:t>
            </w:r>
          </w:p>
        </w:tc>
        <w:tc>
          <w:tcPr>
            <w:tcW w:w="1472" w:type="dxa"/>
          </w:tcPr>
          <w:p w:rsidR="00987D90" w:rsidRPr="00DF7BD4" w:rsidRDefault="00B76727" w:rsidP="00C241F3">
            <w:pPr>
              <w:jc w:val="center"/>
              <w:rPr>
                <w:rFonts w:asciiTheme="majorHAnsi" w:hAnsiTheme="majorHAnsi" w:cs="Arial"/>
                <w:sz w:val="16"/>
                <w:szCs w:val="16"/>
              </w:rPr>
            </w:pPr>
            <w:r w:rsidRPr="00DF7BD4">
              <w:rPr>
                <w:rFonts w:asciiTheme="majorHAnsi" w:hAnsiTheme="majorHAnsi" w:cs="Arial"/>
                <w:sz w:val="16"/>
                <w:szCs w:val="16"/>
              </w:rPr>
              <w:t>180.998.</w:t>
            </w:r>
            <w:r w:rsidR="00987D90" w:rsidRPr="00DF7BD4">
              <w:rPr>
                <w:rFonts w:asciiTheme="majorHAnsi" w:hAnsiTheme="majorHAnsi" w:cs="Arial"/>
                <w:sz w:val="16"/>
                <w:szCs w:val="16"/>
              </w:rPr>
              <w:t>626</w:t>
            </w:r>
          </w:p>
        </w:tc>
      </w:tr>
      <w:tr w:rsidR="007A149D" w:rsidRPr="00DF7BD4" w:rsidTr="007A149D">
        <w:tc>
          <w:tcPr>
            <w:tcW w:w="1696" w:type="dxa"/>
          </w:tcPr>
          <w:p w:rsidR="00987D90" w:rsidRPr="00DF7BD4" w:rsidRDefault="00987D90" w:rsidP="00C241F3">
            <w:pPr>
              <w:jc w:val="both"/>
              <w:rPr>
                <w:rFonts w:asciiTheme="majorHAnsi" w:hAnsiTheme="majorHAnsi" w:cs="Arial"/>
                <w:sz w:val="16"/>
                <w:szCs w:val="16"/>
              </w:rPr>
            </w:pPr>
            <w:r w:rsidRPr="00DF7BD4">
              <w:rPr>
                <w:rFonts w:asciiTheme="majorHAnsi" w:hAnsiTheme="majorHAnsi" w:cs="Arial"/>
                <w:sz w:val="16"/>
                <w:szCs w:val="16"/>
              </w:rPr>
              <w:t>Nueva York</w:t>
            </w:r>
          </w:p>
        </w:tc>
        <w:tc>
          <w:tcPr>
            <w:tcW w:w="1246" w:type="dxa"/>
          </w:tcPr>
          <w:p w:rsidR="00987D90" w:rsidRPr="00DF7BD4" w:rsidRDefault="00987D90" w:rsidP="00C241F3">
            <w:pPr>
              <w:jc w:val="center"/>
              <w:rPr>
                <w:rFonts w:asciiTheme="majorHAnsi" w:hAnsiTheme="majorHAnsi" w:cs="Arial"/>
                <w:sz w:val="16"/>
                <w:szCs w:val="16"/>
              </w:rPr>
            </w:pPr>
            <w:r w:rsidRPr="00DF7BD4">
              <w:rPr>
                <w:rFonts w:asciiTheme="majorHAnsi" w:hAnsiTheme="majorHAnsi" w:cs="Arial"/>
                <w:sz w:val="16"/>
                <w:szCs w:val="16"/>
              </w:rPr>
              <w:t>2014</w:t>
            </w:r>
          </w:p>
        </w:tc>
        <w:tc>
          <w:tcPr>
            <w:tcW w:w="1471" w:type="dxa"/>
          </w:tcPr>
          <w:p w:rsidR="00987D90" w:rsidRPr="00DF7BD4" w:rsidRDefault="00436F8F" w:rsidP="00C241F3">
            <w:pPr>
              <w:jc w:val="center"/>
              <w:rPr>
                <w:rFonts w:asciiTheme="majorHAnsi" w:hAnsiTheme="majorHAnsi" w:cs="Arial"/>
                <w:sz w:val="16"/>
                <w:szCs w:val="16"/>
              </w:rPr>
            </w:pPr>
            <w:r w:rsidRPr="00DF7BD4">
              <w:rPr>
                <w:rFonts w:asciiTheme="majorHAnsi" w:hAnsiTheme="majorHAnsi" w:cs="Arial"/>
                <w:sz w:val="16"/>
                <w:szCs w:val="16"/>
              </w:rPr>
              <w:t>363.383.</w:t>
            </w:r>
            <w:r w:rsidR="00987D90" w:rsidRPr="00DF7BD4">
              <w:rPr>
                <w:rFonts w:asciiTheme="majorHAnsi" w:hAnsiTheme="majorHAnsi" w:cs="Arial"/>
                <w:sz w:val="16"/>
                <w:szCs w:val="16"/>
              </w:rPr>
              <w:t>312</w:t>
            </w:r>
          </w:p>
        </w:tc>
        <w:tc>
          <w:tcPr>
            <w:tcW w:w="1471" w:type="dxa"/>
          </w:tcPr>
          <w:p w:rsidR="00987D90" w:rsidRPr="00DF7BD4" w:rsidRDefault="00436F8F" w:rsidP="00C241F3">
            <w:pPr>
              <w:jc w:val="center"/>
              <w:rPr>
                <w:rFonts w:asciiTheme="majorHAnsi" w:hAnsiTheme="majorHAnsi" w:cs="Arial"/>
                <w:sz w:val="16"/>
                <w:szCs w:val="16"/>
              </w:rPr>
            </w:pPr>
            <w:r w:rsidRPr="00DF7BD4">
              <w:rPr>
                <w:rFonts w:asciiTheme="majorHAnsi" w:hAnsiTheme="majorHAnsi" w:cs="Arial"/>
                <w:sz w:val="16"/>
                <w:szCs w:val="16"/>
              </w:rPr>
              <w:t>460.081.</w:t>
            </w:r>
            <w:r w:rsidR="00987D90" w:rsidRPr="00DF7BD4">
              <w:rPr>
                <w:rFonts w:asciiTheme="majorHAnsi" w:hAnsiTheme="majorHAnsi" w:cs="Arial"/>
                <w:sz w:val="16"/>
                <w:szCs w:val="16"/>
              </w:rPr>
              <w:t>837</w:t>
            </w:r>
          </w:p>
        </w:tc>
        <w:tc>
          <w:tcPr>
            <w:tcW w:w="1472" w:type="dxa"/>
          </w:tcPr>
          <w:p w:rsidR="00987D90" w:rsidRPr="00DF7BD4" w:rsidRDefault="00436F8F" w:rsidP="00C241F3">
            <w:pPr>
              <w:jc w:val="center"/>
              <w:rPr>
                <w:rFonts w:asciiTheme="majorHAnsi" w:hAnsiTheme="majorHAnsi" w:cs="Arial"/>
                <w:sz w:val="16"/>
                <w:szCs w:val="16"/>
              </w:rPr>
            </w:pPr>
            <w:r w:rsidRPr="00DF7BD4">
              <w:rPr>
                <w:rFonts w:asciiTheme="majorHAnsi" w:hAnsiTheme="majorHAnsi" w:cs="Arial"/>
                <w:sz w:val="16"/>
                <w:szCs w:val="16"/>
              </w:rPr>
              <w:t>136.109.</w:t>
            </w:r>
            <w:r w:rsidR="00987D90" w:rsidRPr="00DF7BD4">
              <w:rPr>
                <w:rFonts w:asciiTheme="majorHAnsi" w:hAnsiTheme="majorHAnsi" w:cs="Arial"/>
                <w:sz w:val="16"/>
                <w:szCs w:val="16"/>
              </w:rPr>
              <w:t>809</w:t>
            </w:r>
          </w:p>
        </w:tc>
        <w:tc>
          <w:tcPr>
            <w:tcW w:w="1472" w:type="dxa"/>
          </w:tcPr>
          <w:p w:rsidR="00987D90" w:rsidRPr="00DF7BD4" w:rsidRDefault="00B76727" w:rsidP="00C241F3">
            <w:pPr>
              <w:jc w:val="center"/>
              <w:rPr>
                <w:rFonts w:asciiTheme="majorHAnsi" w:hAnsiTheme="majorHAnsi" w:cs="Arial"/>
                <w:b/>
                <w:sz w:val="16"/>
                <w:szCs w:val="16"/>
              </w:rPr>
            </w:pPr>
            <w:r w:rsidRPr="00DF7BD4">
              <w:rPr>
                <w:rFonts w:asciiTheme="majorHAnsi" w:hAnsiTheme="majorHAnsi" w:cs="Arial"/>
                <w:b/>
                <w:sz w:val="16"/>
                <w:szCs w:val="16"/>
              </w:rPr>
              <w:t>959.574.</w:t>
            </w:r>
            <w:r w:rsidR="00987D90" w:rsidRPr="00DF7BD4">
              <w:rPr>
                <w:rFonts w:asciiTheme="majorHAnsi" w:hAnsiTheme="majorHAnsi" w:cs="Arial"/>
                <w:b/>
                <w:sz w:val="16"/>
                <w:szCs w:val="16"/>
              </w:rPr>
              <w:t>958</w:t>
            </w:r>
          </w:p>
        </w:tc>
      </w:tr>
      <w:tr w:rsidR="007A149D" w:rsidRPr="00DF7BD4" w:rsidTr="007A149D">
        <w:tc>
          <w:tcPr>
            <w:tcW w:w="1696" w:type="dxa"/>
          </w:tcPr>
          <w:p w:rsidR="00987D90" w:rsidRPr="00DF7BD4" w:rsidRDefault="00987D90" w:rsidP="00C241F3">
            <w:pPr>
              <w:jc w:val="both"/>
              <w:rPr>
                <w:rFonts w:asciiTheme="majorHAnsi" w:hAnsiTheme="majorHAnsi" w:cs="Arial"/>
                <w:sz w:val="16"/>
                <w:szCs w:val="16"/>
              </w:rPr>
            </w:pPr>
            <w:r w:rsidRPr="00DF7BD4">
              <w:rPr>
                <w:rFonts w:asciiTheme="majorHAnsi" w:hAnsiTheme="majorHAnsi" w:cs="Arial"/>
                <w:sz w:val="16"/>
                <w:szCs w:val="16"/>
              </w:rPr>
              <w:t>Washington D</w:t>
            </w:r>
            <w:r w:rsidR="00DF7BD4">
              <w:rPr>
                <w:rFonts w:asciiTheme="majorHAnsi" w:hAnsiTheme="majorHAnsi" w:cs="Arial"/>
                <w:sz w:val="16"/>
                <w:szCs w:val="16"/>
              </w:rPr>
              <w:t>.</w:t>
            </w:r>
            <w:r w:rsidRPr="00DF7BD4">
              <w:rPr>
                <w:rFonts w:asciiTheme="majorHAnsi" w:hAnsiTheme="majorHAnsi" w:cs="Arial"/>
                <w:sz w:val="16"/>
                <w:szCs w:val="16"/>
              </w:rPr>
              <w:t>C</w:t>
            </w:r>
            <w:r w:rsidR="00DF7BD4">
              <w:rPr>
                <w:rFonts w:asciiTheme="majorHAnsi" w:hAnsiTheme="majorHAnsi" w:cs="Arial"/>
                <w:sz w:val="16"/>
                <w:szCs w:val="16"/>
              </w:rPr>
              <w:t>.</w:t>
            </w:r>
          </w:p>
        </w:tc>
        <w:tc>
          <w:tcPr>
            <w:tcW w:w="1246" w:type="dxa"/>
          </w:tcPr>
          <w:p w:rsidR="00987D90" w:rsidRPr="00DF7BD4" w:rsidRDefault="00987D90" w:rsidP="00C241F3">
            <w:pPr>
              <w:jc w:val="center"/>
              <w:rPr>
                <w:rFonts w:asciiTheme="majorHAnsi" w:hAnsiTheme="majorHAnsi" w:cs="Arial"/>
                <w:sz w:val="16"/>
                <w:szCs w:val="16"/>
              </w:rPr>
            </w:pPr>
            <w:r w:rsidRPr="00DF7BD4">
              <w:rPr>
                <w:rFonts w:asciiTheme="majorHAnsi" w:hAnsiTheme="majorHAnsi" w:cs="Arial"/>
                <w:sz w:val="16"/>
                <w:szCs w:val="16"/>
              </w:rPr>
              <w:t>2013</w:t>
            </w:r>
          </w:p>
        </w:tc>
        <w:tc>
          <w:tcPr>
            <w:tcW w:w="1471" w:type="dxa"/>
          </w:tcPr>
          <w:p w:rsidR="00987D90" w:rsidRPr="00DF7BD4" w:rsidRDefault="00436F8F" w:rsidP="00C241F3">
            <w:pPr>
              <w:jc w:val="center"/>
              <w:rPr>
                <w:rFonts w:asciiTheme="majorHAnsi" w:hAnsiTheme="majorHAnsi" w:cs="Arial"/>
                <w:sz w:val="16"/>
                <w:szCs w:val="16"/>
              </w:rPr>
            </w:pPr>
            <w:r w:rsidRPr="00DF7BD4">
              <w:rPr>
                <w:rFonts w:asciiTheme="majorHAnsi" w:hAnsiTheme="majorHAnsi" w:cs="Arial"/>
                <w:sz w:val="16"/>
                <w:szCs w:val="16"/>
              </w:rPr>
              <w:t>17.263.</w:t>
            </w:r>
            <w:r w:rsidR="00987D90" w:rsidRPr="00DF7BD4">
              <w:rPr>
                <w:rFonts w:asciiTheme="majorHAnsi" w:hAnsiTheme="majorHAnsi" w:cs="Arial"/>
                <w:sz w:val="16"/>
                <w:szCs w:val="16"/>
              </w:rPr>
              <w:t>134</w:t>
            </w:r>
          </w:p>
        </w:tc>
        <w:tc>
          <w:tcPr>
            <w:tcW w:w="1471" w:type="dxa"/>
          </w:tcPr>
          <w:p w:rsidR="00987D90" w:rsidRPr="00DF7BD4" w:rsidRDefault="00436F8F" w:rsidP="00C241F3">
            <w:pPr>
              <w:jc w:val="center"/>
              <w:rPr>
                <w:rFonts w:asciiTheme="majorHAnsi" w:hAnsiTheme="majorHAnsi" w:cs="Arial"/>
                <w:sz w:val="16"/>
                <w:szCs w:val="16"/>
              </w:rPr>
            </w:pPr>
            <w:r w:rsidRPr="00DF7BD4">
              <w:rPr>
                <w:rFonts w:asciiTheme="majorHAnsi" w:hAnsiTheme="majorHAnsi" w:cs="Arial"/>
                <w:sz w:val="16"/>
                <w:szCs w:val="16"/>
              </w:rPr>
              <w:t>48.698.</w:t>
            </w:r>
            <w:r w:rsidR="00987D90" w:rsidRPr="00DF7BD4">
              <w:rPr>
                <w:rFonts w:asciiTheme="majorHAnsi" w:hAnsiTheme="majorHAnsi" w:cs="Arial"/>
                <w:sz w:val="16"/>
                <w:szCs w:val="16"/>
              </w:rPr>
              <w:t>452</w:t>
            </w:r>
          </w:p>
        </w:tc>
        <w:tc>
          <w:tcPr>
            <w:tcW w:w="1472" w:type="dxa"/>
          </w:tcPr>
          <w:p w:rsidR="00987D90" w:rsidRPr="00DF7BD4" w:rsidRDefault="00436F8F" w:rsidP="00C241F3">
            <w:pPr>
              <w:jc w:val="center"/>
              <w:rPr>
                <w:rFonts w:asciiTheme="majorHAnsi" w:hAnsiTheme="majorHAnsi" w:cs="Arial"/>
                <w:sz w:val="16"/>
                <w:szCs w:val="16"/>
              </w:rPr>
            </w:pPr>
            <w:r w:rsidRPr="00DF7BD4">
              <w:rPr>
                <w:rFonts w:asciiTheme="majorHAnsi" w:hAnsiTheme="majorHAnsi" w:cs="Arial"/>
                <w:sz w:val="16"/>
                <w:szCs w:val="16"/>
              </w:rPr>
              <w:t>22.710.</w:t>
            </w:r>
            <w:r w:rsidR="00987D90" w:rsidRPr="00DF7BD4">
              <w:rPr>
                <w:rFonts w:asciiTheme="majorHAnsi" w:hAnsiTheme="majorHAnsi" w:cs="Arial"/>
                <w:sz w:val="16"/>
                <w:szCs w:val="16"/>
              </w:rPr>
              <w:t>208</w:t>
            </w:r>
          </w:p>
        </w:tc>
        <w:tc>
          <w:tcPr>
            <w:tcW w:w="1472" w:type="dxa"/>
          </w:tcPr>
          <w:p w:rsidR="00987D90" w:rsidRPr="00DF7BD4" w:rsidRDefault="00B76727" w:rsidP="00C241F3">
            <w:pPr>
              <w:jc w:val="center"/>
              <w:rPr>
                <w:rFonts w:asciiTheme="majorHAnsi" w:hAnsiTheme="majorHAnsi" w:cs="Arial"/>
                <w:sz w:val="16"/>
                <w:szCs w:val="16"/>
              </w:rPr>
            </w:pPr>
            <w:r w:rsidRPr="00DF7BD4">
              <w:rPr>
                <w:rFonts w:asciiTheme="majorHAnsi" w:hAnsiTheme="majorHAnsi" w:cs="Arial"/>
                <w:sz w:val="16"/>
                <w:szCs w:val="16"/>
              </w:rPr>
              <w:t>88.671.</w:t>
            </w:r>
            <w:r w:rsidR="00987D90" w:rsidRPr="00DF7BD4">
              <w:rPr>
                <w:rFonts w:asciiTheme="majorHAnsi" w:hAnsiTheme="majorHAnsi" w:cs="Arial"/>
                <w:sz w:val="16"/>
                <w:szCs w:val="16"/>
              </w:rPr>
              <w:t>793</w:t>
            </w:r>
          </w:p>
        </w:tc>
      </w:tr>
    </w:tbl>
    <w:p w:rsidR="00987D90" w:rsidRPr="001E43B8" w:rsidRDefault="00987D90" w:rsidP="00987D90">
      <w:pPr>
        <w:jc w:val="both"/>
        <w:rPr>
          <w:rFonts w:ascii="Garamond" w:hAnsi="Garamond"/>
          <w:sz w:val="20"/>
          <w:szCs w:val="20"/>
        </w:rPr>
      </w:pPr>
      <w:r w:rsidRPr="00DF7BD4">
        <w:rPr>
          <w:rFonts w:ascii="Garamond" w:hAnsi="Garamond"/>
          <w:b/>
          <w:sz w:val="20"/>
          <w:szCs w:val="20"/>
        </w:rPr>
        <w:t>Fuente:</w:t>
      </w:r>
      <w:r w:rsidRPr="001E43B8">
        <w:rPr>
          <w:rFonts w:ascii="Garamond" w:hAnsi="Garamond"/>
          <w:sz w:val="20"/>
          <w:szCs w:val="20"/>
        </w:rPr>
        <w:t xml:space="preserve"> elaboración propia a partir de: American Council </w:t>
      </w:r>
      <w:proofErr w:type="spellStart"/>
      <w:r w:rsidRPr="001E43B8">
        <w:rPr>
          <w:rFonts w:ascii="Garamond" w:hAnsi="Garamond"/>
          <w:sz w:val="20"/>
          <w:szCs w:val="20"/>
        </w:rPr>
        <w:t>for</w:t>
      </w:r>
      <w:proofErr w:type="spellEnd"/>
      <w:r w:rsidRPr="001E43B8">
        <w:rPr>
          <w:rFonts w:ascii="Garamond" w:hAnsi="Garamond"/>
          <w:sz w:val="20"/>
          <w:szCs w:val="20"/>
        </w:rPr>
        <w:t xml:space="preserve"> </w:t>
      </w:r>
      <w:proofErr w:type="spellStart"/>
      <w:r w:rsidRPr="001E43B8">
        <w:rPr>
          <w:rFonts w:ascii="Garamond" w:hAnsi="Garamond"/>
          <w:sz w:val="20"/>
          <w:szCs w:val="20"/>
        </w:rPr>
        <w:t>an</w:t>
      </w:r>
      <w:proofErr w:type="spellEnd"/>
      <w:r w:rsidRPr="001E43B8">
        <w:rPr>
          <w:rFonts w:ascii="Garamond" w:hAnsi="Garamond"/>
          <w:sz w:val="20"/>
          <w:szCs w:val="20"/>
        </w:rPr>
        <w:t xml:space="preserve"> </w:t>
      </w:r>
      <w:proofErr w:type="spellStart"/>
      <w:r w:rsidRPr="001E43B8">
        <w:rPr>
          <w:rFonts w:ascii="Garamond" w:hAnsi="Garamond"/>
          <w:sz w:val="20"/>
          <w:szCs w:val="20"/>
        </w:rPr>
        <w:t>Energy-Efficient</w:t>
      </w:r>
      <w:proofErr w:type="spellEnd"/>
      <w:r w:rsidRPr="001E43B8">
        <w:rPr>
          <w:rFonts w:ascii="Garamond" w:hAnsi="Garamond"/>
          <w:sz w:val="20"/>
          <w:szCs w:val="20"/>
        </w:rPr>
        <w:t xml:space="preserve"> </w:t>
      </w:r>
      <w:proofErr w:type="spellStart"/>
      <w:r w:rsidRPr="001E43B8">
        <w:rPr>
          <w:rFonts w:ascii="Garamond" w:hAnsi="Garamond"/>
          <w:sz w:val="20"/>
          <w:szCs w:val="20"/>
        </w:rPr>
        <w:t>Economy</w:t>
      </w:r>
      <w:proofErr w:type="spellEnd"/>
      <w:r w:rsidRPr="001E43B8">
        <w:rPr>
          <w:rFonts w:ascii="Garamond" w:hAnsi="Garamond"/>
          <w:sz w:val="20"/>
          <w:szCs w:val="20"/>
        </w:rPr>
        <w:t>-ACEEE (2017).</w:t>
      </w:r>
    </w:p>
    <w:p w:rsidR="00436F8F" w:rsidRPr="007A149D" w:rsidRDefault="006E557F" w:rsidP="00436F8F">
      <w:pPr>
        <w:jc w:val="both"/>
        <w:rPr>
          <w:rFonts w:ascii="Garamond" w:hAnsi="Garamond"/>
          <w:sz w:val="24"/>
          <w:szCs w:val="24"/>
        </w:rPr>
      </w:pPr>
      <w:r>
        <w:rPr>
          <w:rFonts w:ascii="Garamond" w:hAnsi="Garamond"/>
          <w:sz w:val="24"/>
          <w:szCs w:val="24"/>
        </w:rPr>
        <w:t>En</w:t>
      </w:r>
      <w:r w:rsidRPr="00BE0AE6">
        <w:rPr>
          <w:rFonts w:ascii="Garamond" w:hAnsi="Garamond"/>
          <w:sz w:val="24"/>
          <w:szCs w:val="24"/>
        </w:rPr>
        <w:t xml:space="preserve"> </w:t>
      </w:r>
      <w:r w:rsidR="007E0345">
        <w:rPr>
          <w:rFonts w:ascii="Garamond" w:hAnsi="Garamond"/>
          <w:sz w:val="24"/>
          <w:szCs w:val="24"/>
        </w:rPr>
        <w:t xml:space="preserve">las </w:t>
      </w:r>
      <w:r w:rsidRPr="00BE0AE6">
        <w:rPr>
          <w:rFonts w:ascii="Garamond" w:hAnsi="Garamond"/>
          <w:sz w:val="24"/>
          <w:szCs w:val="24"/>
        </w:rPr>
        <w:t xml:space="preserve">ciudades </w:t>
      </w:r>
      <w:r>
        <w:rPr>
          <w:rFonts w:ascii="Garamond" w:hAnsi="Garamond"/>
          <w:sz w:val="24"/>
          <w:szCs w:val="24"/>
        </w:rPr>
        <w:t xml:space="preserve">de </w:t>
      </w:r>
      <w:r w:rsidR="007E0345">
        <w:rPr>
          <w:rFonts w:ascii="Garamond" w:hAnsi="Garamond"/>
          <w:sz w:val="24"/>
          <w:szCs w:val="24"/>
        </w:rPr>
        <w:t xml:space="preserve">los </w:t>
      </w:r>
      <w:r w:rsidR="00297AAA">
        <w:rPr>
          <w:rFonts w:ascii="Garamond" w:hAnsi="Garamond"/>
          <w:sz w:val="24"/>
          <w:szCs w:val="24"/>
        </w:rPr>
        <w:t>países desarrollados</w:t>
      </w:r>
      <w:r w:rsidR="006C77EE">
        <w:rPr>
          <w:rFonts w:ascii="Garamond" w:hAnsi="Garamond"/>
          <w:sz w:val="24"/>
          <w:szCs w:val="24"/>
        </w:rPr>
        <w:t>,</w:t>
      </w:r>
      <w:r w:rsidRPr="00BE0AE6">
        <w:rPr>
          <w:rFonts w:ascii="Garamond" w:hAnsi="Garamond"/>
          <w:sz w:val="24"/>
          <w:szCs w:val="24"/>
        </w:rPr>
        <w:t xml:space="preserve"> </w:t>
      </w:r>
      <w:r>
        <w:rPr>
          <w:rFonts w:ascii="Garamond" w:hAnsi="Garamond"/>
          <w:sz w:val="24"/>
          <w:szCs w:val="24"/>
        </w:rPr>
        <w:t xml:space="preserve">más de la mitad de </w:t>
      </w:r>
      <w:r w:rsidRPr="00BE0AE6">
        <w:rPr>
          <w:rFonts w:ascii="Garamond" w:hAnsi="Garamond"/>
          <w:sz w:val="24"/>
          <w:szCs w:val="24"/>
        </w:rPr>
        <w:t xml:space="preserve">la energía </w:t>
      </w:r>
      <w:r>
        <w:rPr>
          <w:rFonts w:ascii="Garamond" w:hAnsi="Garamond"/>
          <w:sz w:val="24"/>
          <w:szCs w:val="24"/>
        </w:rPr>
        <w:t>es consumida</w:t>
      </w:r>
      <w:r w:rsidRPr="00BE0AE6">
        <w:rPr>
          <w:rFonts w:ascii="Garamond" w:hAnsi="Garamond"/>
          <w:sz w:val="24"/>
          <w:szCs w:val="24"/>
        </w:rPr>
        <w:t xml:space="preserve"> </w:t>
      </w:r>
      <w:r>
        <w:rPr>
          <w:rFonts w:ascii="Garamond" w:hAnsi="Garamond"/>
          <w:sz w:val="24"/>
          <w:szCs w:val="24"/>
        </w:rPr>
        <w:t>por el</w:t>
      </w:r>
      <w:r w:rsidRPr="00BE0AE6">
        <w:rPr>
          <w:rFonts w:ascii="Garamond" w:hAnsi="Garamond"/>
          <w:sz w:val="24"/>
          <w:szCs w:val="24"/>
        </w:rPr>
        <w:t xml:space="preserve"> funcionamiento </w:t>
      </w:r>
      <w:r>
        <w:rPr>
          <w:rFonts w:ascii="Garamond" w:hAnsi="Garamond"/>
          <w:sz w:val="24"/>
          <w:szCs w:val="24"/>
        </w:rPr>
        <w:t xml:space="preserve">y el mantenimiento </w:t>
      </w:r>
      <w:r w:rsidRPr="00BE0AE6">
        <w:rPr>
          <w:rFonts w:ascii="Garamond" w:hAnsi="Garamond"/>
          <w:sz w:val="24"/>
          <w:szCs w:val="24"/>
        </w:rPr>
        <w:t>de la infraestructura edi</w:t>
      </w:r>
      <w:r w:rsidR="00F81015">
        <w:rPr>
          <w:rFonts w:ascii="Garamond" w:hAnsi="Garamond"/>
          <w:sz w:val="24"/>
          <w:szCs w:val="24"/>
        </w:rPr>
        <w:t>ficada,</w:t>
      </w:r>
      <w:r w:rsidR="001E43B8">
        <w:rPr>
          <w:rFonts w:ascii="Garamond" w:hAnsi="Garamond"/>
          <w:sz w:val="24"/>
          <w:szCs w:val="24"/>
        </w:rPr>
        <w:t xml:space="preserve"> cerca de un 30%</w:t>
      </w:r>
      <w:r>
        <w:rPr>
          <w:rFonts w:ascii="Garamond" w:hAnsi="Garamond"/>
          <w:sz w:val="24"/>
          <w:szCs w:val="24"/>
        </w:rPr>
        <w:t xml:space="preserve"> por el transporte</w:t>
      </w:r>
      <w:r w:rsidR="00F81015">
        <w:rPr>
          <w:rFonts w:ascii="Garamond" w:hAnsi="Garamond"/>
          <w:sz w:val="24"/>
          <w:szCs w:val="24"/>
        </w:rPr>
        <w:t>,</w:t>
      </w:r>
      <w:r>
        <w:rPr>
          <w:rFonts w:ascii="Garamond" w:hAnsi="Garamond"/>
          <w:sz w:val="24"/>
          <w:szCs w:val="24"/>
        </w:rPr>
        <w:t xml:space="preserve"> </w:t>
      </w:r>
      <w:r w:rsidR="001E43B8">
        <w:rPr>
          <w:rFonts w:ascii="Garamond" w:hAnsi="Garamond"/>
          <w:sz w:val="24"/>
          <w:szCs w:val="24"/>
        </w:rPr>
        <w:t xml:space="preserve">y </w:t>
      </w:r>
      <w:r>
        <w:rPr>
          <w:rFonts w:ascii="Garamond" w:hAnsi="Garamond"/>
          <w:sz w:val="24"/>
          <w:szCs w:val="24"/>
        </w:rPr>
        <w:t>el resto</w:t>
      </w:r>
      <w:r w:rsidR="00546830">
        <w:rPr>
          <w:rFonts w:ascii="Garamond" w:hAnsi="Garamond"/>
          <w:sz w:val="24"/>
          <w:szCs w:val="24"/>
        </w:rPr>
        <w:t>,</w:t>
      </w:r>
      <w:r>
        <w:rPr>
          <w:rFonts w:ascii="Garamond" w:hAnsi="Garamond"/>
          <w:sz w:val="24"/>
          <w:szCs w:val="24"/>
        </w:rPr>
        <w:t xml:space="preserve"> por la industria (ver </w:t>
      </w:r>
      <w:r w:rsidR="00AC5B6E">
        <w:rPr>
          <w:rFonts w:ascii="Garamond" w:hAnsi="Garamond"/>
          <w:sz w:val="24"/>
          <w:szCs w:val="24"/>
        </w:rPr>
        <w:t>gráfica 1</w:t>
      </w:r>
      <w:r>
        <w:rPr>
          <w:rFonts w:ascii="Garamond" w:hAnsi="Garamond"/>
          <w:sz w:val="24"/>
          <w:szCs w:val="24"/>
        </w:rPr>
        <w:t xml:space="preserve">). </w:t>
      </w:r>
      <w:r w:rsidR="00F1170A">
        <w:rPr>
          <w:rFonts w:ascii="Garamond" w:hAnsi="Garamond"/>
          <w:sz w:val="24"/>
          <w:szCs w:val="24"/>
        </w:rPr>
        <w:t>Según</w:t>
      </w:r>
      <w:r w:rsidR="00436F8F">
        <w:rPr>
          <w:rFonts w:ascii="Garamond" w:hAnsi="Garamond"/>
          <w:sz w:val="24"/>
          <w:szCs w:val="24"/>
        </w:rPr>
        <w:t xml:space="preserve"> Alfonso y Pardo (2014), Bogotá</w:t>
      </w:r>
      <w:r w:rsidR="00C12EAB">
        <w:rPr>
          <w:rFonts w:ascii="Garamond" w:hAnsi="Garamond"/>
          <w:sz w:val="24"/>
          <w:szCs w:val="24"/>
        </w:rPr>
        <w:t xml:space="preserve"> —la capital de un país en desarrollo—</w:t>
      </w:r>
      <w:r w:rsidR="006C77EE">
        <w:rPr>
          <w:rFonts w:ascii="Garamond" w:hAnsi="Garamond"/>
          <w:sz w:val="24"/>
          <w:szCs w:val="24"/>
        </w:rPr>
        <w:t>,</w:t>
      </w:r>
      <w:r w:rsidR="00436F8F">
        <w:rPr>
          <w:rFonts w:ascii="Garamond" w:hAnsi="Garamond"/>
          <w:sz w:val="24"/>
          <w:szCs w:val="24"/>
        </w:rPr>
        <w:t xml:space="preserve"> consumió un total de 183.715.</w:t>
      </w:r>
      <w:r w:rsidR="00436F8F" w:rsidRPr="00436F8F">
        <w:rPr>
          <w:rFonts w:ascii="Garamond" w:hAnsi="Garamond"/>
          <w:sz w:val="24"/>
          <w:szCs w:val="24"/>
        </w:rPr>
        <w:t>392</w:t>
      </w:r>
      <w:r w:rsidR="00436F8F">
        <w:rPr>
          <w:rFonts w:ascii="Garamond" w:hAnsi="Garamond"/>
          <w:sz w:val="24"/>
          <w:szCs w:val="24"/>
        </w:rPr>
        <w:t xml:space="preserve"> </w:t>
      </w:r>
      <w:proofErr w:type="spellStart"/>
      <w:r w:rsidR="00436F8F">
        <w:rPr>
          <w:rFonts w:ascii="Garamond" w:hAnsi="Garamond"/>
          <w:sz w:val="24"/>
          <w:szCs w:val="24"/>
        </w:rPr>
        <w:t>MMBtu</w:t>
      </w:r>
      <w:proofErr w:type="spellEnd"/>
      <w:r w:rsidR="00436F8F">
        <w:rPr>
          <w:rFonts w:ascii="Garamond" w:hAnsi="Garamond"/>
          <w:sz w:val="24"/>
          <w:szCs w:val="24"/>
        </w:rPr>
        <w:t xml:space="preserve"> de energía</w:t>
      </w:r>
      <w:r w:rsidR="00436F8F" w:rsidRPr="002C1CE8">
        <w:rPr>
          <w:rFonts w:ascii="Garamond" w:hAnsi="Garamond"/>
          <w:sz w:val="24"/>
          <w:szCs w:val="24"/>
        </w:rPr>
        <w:t xml:space="preserve"> </w:t>
      </w:r>
      <w:r w:rsidR="00436F8F">
        <w:rPr>
          <w:rFonts w:ascii="Garamond" w:hAnsi="Garamond"/>
          <w:sz w:val="24"/>
          <w:szCs w:val="24"/>
        </w:rPr>
        <w:t>en 2010</w:t>
      </w:r>
      <w:r w:rsidR="00B76727">
        <w:rPr>
          <w:rFonts w:ascii="Garamond" w:hAnsi="Garamond"/>
          <w:sz w:val="24"/>
          <w:szCs w:val="24"/>
        </w:rPr>
        <w:t xml:space="preserve">, </w:t>
      </w:r>
      <w:r w:rsidR="006C77EE">
        <w:rPr>
          <w:rFonts w:ascii="Garamond" w:hAnsi="Garamond"/>
          <w:sz w:val="24"/>
          <w:szCs w:val="24"/>
        </w:rPr>
        <w:t>un poco más que la</w:t>
      </w:r>
      <w:r w:rsidR="00B76727">
        <w:rPr>
          <w:rFonts w:ascii="Garamond" w:hAnsi="Garamond"/>
          <w:sz w:val="24"/>
          <w:szCs w:val="24"/>
        </w:rPr>
        <w:t xml:space="preserve"> energía </w:t>
      </w:r>
      <w:r w:rsidR="006C77EE">
        <w:rPr>
          <w:rFonts w:ascii="Garamond" w:hAnsi="Garamond"/>
          <w:sz w:val="24"/>
          <w:szCs w:val="24"/>
        </w:rPr>
        <w:t>consumida por</w:t>
      </w:r>
      <w:r w:rsidR="00B76727">
        <w:rPr>
          <w:rFonts w:ascii="Garamond" w:hAnsi="Garamond"/>
          <w:sz w:val="24"/>
          <w:szCs w:val="24"/>
        </w:rPr>
        <w:t xml:space="preserve"> Las Vegas en 2014.</w:t>
      </w:r>
      <w:r w:rsidR="00436F8F">
        <w:rPr>
          <w:rFonts w:ascii="Garamond" w:hAnsi="Garamond"/>
          <w:sz w:val="24"/>
          <w:szCs w:val="24"/>
        </w:rPr>
        <w:t xml:space="preserve"> </w:t>
      </w:r>
    </w:p>
    <w:p w:rsidR="00987D90" w:rsidRPr="001E43B8" w:rsidRDefault="00AC5B6E" w:rsidP="00987D90">
      <w:pPr>
        <w:jc w:val="both"/>
        <w:rPr>
          <w:rFonts w:ascii="Garamond" w:hAnsi="Garamond"/>
          <w:sz w:val="20"/>
          <w:szCs w:val="20"/>
        </w:rPr>
      </w:pPr>
      <w:r>
        <w:rPr>
          <w:rFonts w:ascii="Garamond" w:hAnsi="Garamond"/>
          <w:b/>
          <w:sz w:val="24"/>
          <w:szCs w:val="24"/>
        </w:rPr>
        <w:lastRenderedPageBreak/>
        <w:t>Gráfica 1</w:t>
      </w:r>
      <w:r w:rsidR="00987D90" w:rsidRPr="006E557F">
        <w:rPr>
          <w:rFonts w:ascii="Garamond" w:hAnsi="Garamond"/>
          <w:b/>
          <w:sz w:val="24"/>
          <w:szCs w:val="24"/>
        </w:rPr>
        <w:t xml:space="preserve">. Energía consumida en cuatro ciudades de países desarrollados </w:t>
      </w:r>
      <w:r w:rsidR="00987D90" w:rsidRPr="00CF51C2">
        <w:rPr>
          <w:rFonts w:ascii="Garamond" w:hAnsi="Garamond"/>
          <w:sz w:val="24"/>
          <w:szCs w:val="24"/>
        </w:rPr>
        <w:t>(en %)</w:t>
      </w:r>
      <w:r>
        <w:rPr>
          <w:noProof/>
          <w:lang w:eastAsia="es-CO"/>
        </w:rPr>
        <w:drawing>
          <wp:inline distT="0" distB="0" distL="0" distR="0" wp14:anchorId="0C18DFE0" wp14:editId="31515929">
            <wp:extent cx="5486400" cy="3200400"/>
            <wp:effectExtent l="0" t="0" r="0" b="0"/>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r w:rsidR="00987D90" w:rsidRPr="00DF7BD4">
        <w:rPr>
          <w:rFonts w:ascii="Garamond" w:hAnsi="Garamond"/>
          <w:b/>
          <w:sz w:val="20"/>
          <w:szCs w:val="20"/>
        </w:rPr>
        <w:t>Fuente:</w:t>
      </w:r>
      <w:r w:rsidR="00987D90" w:rsidRPr="001E43B8">
        <w:rPr>
          <w:rFonts w:ascii="Garamond" w:hAnsi="Garamond"/>
          <w:sz w:val="20"/>
          <w:szCs w:val="20"/>
        </w:rPr>
        <w:t xml:space="preserve"> elaboración propia a partir de: </w:t>
      </w:r>
      <w:proofErr w:type="spellStart"/>
      <w:r w:rsidR="00987D90" w:rsidRPr="001E43B8">
        <w:rPr>
          <w:rFonts w:ascii="Garamond" w:hAnsi="Garamond"/>
          <w:sz w:val="20"/>
          <w:szCs w:val="20"/>
        </w:rPr>
        <w:t>United</w:t>
      </w:r>
      <w:proofErr w:type="spellEnd"/>
      <w:r w:rsidR="00987D90" w:rsidRPr="001E43B8">
        <w:rPr>
          <w:rFonts w:ascii="Garamond" w:hAnsi="Garamond"/>
          <w:sz w:val="20"/>
          <w:szCs w:val="20"/>
        </w:rPr>
        <w:t xml:space="preserve"> </w:t>
      </w:r>
      <w:proofErr w:type="spellStart"/>
      <w:r w:rsidR="00987D90" w:rsidRPr="001E43B8">
        <w:rPr>
          <w:rFonts w:ascii="Garamond" w:hAnsi="Garamond"/>
          <w:sz w:val="20"/>
          <w:szCs w:val="20"/>
        </w:rPr>
        <w:t>Nations</w:t>
      </w:r>
      <w:proofErr w:type="spellEnd"/>
      <w:r w:rsidR="00987D90" w:rsidRPr="001E43B8">
        <w:rPr>
          <w:rFonts w:ascii="Garamond" w:hAnsi="Garamond"/>
          <w:sz w:val="20"/>
          <w:szCs w:val="20"/>
        </w:rPr>
        <w:t xml:space="preserve"> (2008).</w:t>
      </w:r>
    </w:p>
    <w:p w:rsidR="00987D90" w:rsidRDefault="006E557F" w:rsidP="00B75221">
      <w:pPr>
        <w:jc w:val="both"/>
        <w:rPr>
          <w:rFonts w:ascii="Garamond" w:hAnsi="Garamond"/>
          <w:sz w:val="24"/>
          <w:szCs w:val="24"/>
        </w:rPr>
      </w:pPr>
      <w:r>
        <w:rPr>
          <w:rFonts w:ascii="Garamond" w:hAnsi="Garamond"/>
          <w:sz w:val="24"/>
          <w:szCs w:val="24"/>
        </w:rPr>
        <w:t>En</w:t>
      </w:r>
      <w:r w:rsidR="007E0345">
        <w:rPr>
          <w:rFonts w:ascii="Garamond" w:hAnsi="Garamond"/>
          <w:sz w:val="24"/>
          <w:szCs w:val="24"/>
        </w:rPr>
        <w:t xml:space="preserve"> las</w:t>
      </w:r>
      <w:r w:rsidR="00AC32E5">
        <w:rPr>
          <w:rFonts w:ascii="Garamond" w:hAnsi="Garamond"/>
          <w:sz w:val="24"/>
          <w:szCs w:val="24"/>
        </w:rPr>
        <w:t xml:space="preserve"> ciudades de economías medias</w:t>
      </w:r>
      <w:r w:rsidR="00F0572C">
        <w:rPr>
          <w:rFonts w:ascii="Garamond" w:hAnsi="Garamond"/>
          <w:sz w:val="24"/>
          <w:szCs w:val="24"/>
        </w:rPr>
        <w:t>,</w:t>
      </w:r>
      <w:r>
        <w:rPr>
          <w:rFonts w:ascii="Garamond" w:hAnsi="Garamond"/>
          <w:sz w:val="24"/>
          <w:szCs w:val="24"/>
        </w:rPr>
        <w:t xml:space="preserve"> más de la mitad de la energía es consumida por el transporte, el resto se </w:t>
      </w:r>
      <w:r w:rsidR="003F3ED5">
        <w:rPr>
          <w:rFonts w:ascii="Garamond" w:hAnsi="Garamond"/>
          <w:sz w:val="24"/>
          <w:szCs w:val="24"/>
        </w:rPr>
        <w:t>distribuye</w:t>
      </w:r>
      <w:r>
        <w:rPr>
          <w:rFonts w:ascii="Garamond" w:hAnsi="Garamond"/>
          <w:sz w:val="24"/>
          <w:szCs w:val="24"/>
        </w:rPr>
        <w:t xml:space="preserve"> </w:t>
      </w:r>
      <w:r w:rsidR="003F3ED5">
        <w:rPr>
          <w:rFonts w:ascii="Garamond" w:hAnsi="Garamond"/>
          <w:sz w:val="24"/>
          <w:szCs w:val="24"/>
        </w:rPr>
        <w:t>—</w:t>
      </w:r>
      <w:r>
        <w:rPr>
          <w:rFonts w:ascii="Garamond" w:hAnsi="Garamond"/>
          <w:sz w:val="24"/>
          <w:szCs w:val="24"/>
        </w:rPr>
        <w:t>en diversas proporciones</w:t>
      </w:r>
      <w:r w:rsidR="003F3ED5">
        <w:rPr>
          <w:rFonts w:ascii="Garamond" w:hAnsi="Garamond"/>
          <w:sz w:val="24"/>
          <w:szCs w:val="24"/>
        </w:rPr>
        <w:t>—</w:t>
      </w:r>
      <w:r>
        <w:rPr>
          <w:rFonts w:ascii="Garamond" w:hAnsi="Garamond"/>
          <w:sz w:val="24"/>
          <w:szCs w:val="24"/>
        </w:rPr>
        <w:t xml:space="preserve"> entre las edificaciones y la industria (ver </w:t>
      </w:r>
      <w:r w:rsidR="00AC5B6E">
        <w:rPr>
          <w:rFonts w:ascii="Garamond" w:hAnsi="Garamond"/>
          <w:sz w:val="24"/>
          <w:szCs w:val="24"/>
        </w:rPr>
        <w:t>gráfica 2</w:t>
      </w:r>
      <w:r>
        <w:rPr>
          <w:rFonts w:ascii="Garamond" w:hAnsi="Garamond"/>
          <w:sz w:val="24"/>
          <w:szCs w:val="24"/>
        </w:rPr>
        <w:t xml:space="preserve">). </w:t>
      </w:r>
    </w:p>
    <w:p w:rsidR="00987D90" w:rsidRPr="001E43B8" w:rsidRDefault="00AC5B6E" w:rsidP="00987D90">
      <w:pPr>
        <w:jc w:val="both"/>
        <w:rPr>
          <w:rFonts w:ascii="Garamond" w:hAnsi="Garamond"/>
          <w:sz w:val="20"/>
          <w:szCs w:val="20"/>
        </w:rPr>
      </w:pPr>
      <w:r>
        <w:rPr>
          <w:rFonts w:ascii="Garamond" w:hAnsi="Garamond"/>
          <w:b/>
          <w:sz w:val="24"/>
          <w:szCs w:val="24"/>
        </w:rPr>
        <w:t>Gráfica 2</w:t>
      </w:r>
      <w:r w:rsidR="00987D90" w:rsidRPr="006E557F">
        <w:rPr>
          <w:rFonts w:ascii="Garamond" w:hAnsi="Garamond"/>
          <w:b/>
          <w:sz w:val="24"/>
          <w:szCs w:val="24"/>
        </w:rPr>
        <w:t xml:space="preserve">. Energía consumida en cuatro ciudades de países de ingresos medios </w:t>
      </w:r>
      <w:r w:rsidR="00987D90" w:rsidRPr="00CF51C2">
        <w:rPr>
          <w:rFonts w:ascii="Garamond" w:hAnsi="Garamond"/>
          <w:sz w:val="24"/>
          <w:szCs w:val="24"/>
        </w:rPr>
        <w:t>(en %)</w:t>
      </w:r>
      <w:r w:rsidR="00150D97">
        <w:rPr>
          <w:noProof/>
          <w:lang w:eastAsia="es-CO"/>
        </w:rPr>
        <w:drawing>
          <wp:inline distT="0" distB="0" distL="0" distR="0" wp14:anchorId="5B33425E" wp14:editId="5885EF88">
            <wp:extent cx="5486400" cy="3200400"/>
            <wp:effectExtent l="0" t="0" r="0" b="0"/>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sidR="00987D90" w:rsidRPr="00DF7BD4">
        <w:rPr>
          <w:rFonts w:ascii="Garamond" w:hAnsi="Garamond"/>
          <w:b/>
          <w:sz w:val="20"/>
          <w:szCs w:val="20"/>
        </w:rPr>
        <w:t>Fuente:</w:t>
      </w:r>
      <w:r w:rsidR="00987D90" w:rsidRPr="001E43B8">
        <w:rPr>
          <w:rFonts w:ascii="Garamond" w:hAnsi="Garamond"/>
          <w:sz w:val="20"/>
          <w:szCs w:val="20"/>
        </w:rPr>
        <w:t xml:space="preserve"> elaboración propia a partir de: </w:t>
      </w:r>
      <w:proofErr w:type="spellStart"/>
      <w:r w:rsidR="00987D90" w:rsidRPr="001E43B8">
        <w:rPr>
          <w:rFonts w:ascii="Garamond" w:hAnsi="Garamond"/>
          <w:sz w:val="20"/>
          <w:szCs w:val="20"/>
        </w:rPr>
        <w:t>United</w:t>
      </w:r>
      <w:proofErr w:type="spellEnd"/>
      <w:r w:rsidR="00987D90" w:rsidRPr="001E43B8">
        <w:rPr>
          <w:rFonts w:ascii="Garamond" w:hAnsi="Garamond"/>
          <w:sz w:val="20"/>
          <w:szCs w:val="20"/>
        </w:rPr>
        <w:t xml:space="preserve"> </w:t>
      </w:r>
      <w:proofErr w:type="spellStart"/>
      <w:r w:rsidR="00987D90" w:rsidRPr="001E43B8">
        <w:rPr>
          <w:rFonts w:ascii="Garamond" w:hAnsi="Garamond"/>
          <w:sz w:val="20"/>
          <w:szCs w:val="20"/>
        </w:rPr>
        <w:t>Nations</w:t>
      </w:r>
      <w:proofErr w:type="spellEnd"/>
      <w:r w:rsidR="00987D90" w:rsidRPr="001E43B8">
        <w:rPr>
          <w:rFonts w:ascii="Garamond" w:hAnsi="Garamond"/>
          <w:sz w:val="20"/>
          <w:szCs w:val="20"/>
        </w:rPr>
        <w:t xml:space="preserve"> (2008).</w:t>
      </w:r>
    </w:p>
    <w:p w:rsidR="00B75221" w:rsidRDefault="006E557F" w:rsidP="00B75221">
      <w:pPr>
        <w:jc w:val="both"/>
        <w:rPr>
          <w:rFonts w:ascii="Garamond" w:hAnsi="Garamond"/>
          <w:color w:val="2F5496" w:themeColor="accent5" w:themeShade="BF"/>
          <w:sz w:val="24"/>
          <w:szCs w:val="24"/>
        </w:rPr>
      </w:pPr>
      <w:r>
        <w:rPr>
          <w:rFonts w:ascii="Garamond" w:hAnsi="Garamond"/>
          <w:sz w:val="24"/>
          <w:szCs w:val="24"/>
        </w:rPr>
        <w:lastRenderedPageBreak/>
        <w:t>En las</w:t>
      </w:r>
      <w:r w:rsidR="001E43B8">
        <w:rPr>
          <w:rFonts w:ascii="Garamond" w:hAnsi="Garamond"/>
          <w:sz w:val="24"/>
          <w:szCs w:val="24"/>
        </w:rPr>
        <w:t xml:space="preserve"> </w:t>
      </w:r>
      <w:proofErr w:type="spellStart"/>
      <w:r>
        <w:rPr>
          <w:rFonts w:ascii="Garamond" w:hAnsi="Garamond"/>
          <w:sz w:val="24"/>
          <w:szCs w:val="24"/>
        </w:rPr>
        <w:t>megaciudades</w:t>
      </w:r>
      <w:proofErr w:type="spellEnd"/>
      <w:r>
        <w:rPr>
          <w:rFonts w:ascii="Garamond" w:hAnsi="Garamond"/>
          <w:sz w:val="24"/>
          <w:szCs w:val="24"/>
        </w:rPr>
        <w:t xml:space="preserve"> de los países en desarrollo, como China o India,</w:t>
      </w:r>
      <w:r w:rsidR="001E43B8">
        <w:rPr>
          <w:rFonts w:ascii="Garamond" w:hAnsi="Garamond"/>
          <w:sz w:val="24"/>
          <w:szCs w:val="24"/>
        </w:rPr>
        <w:t xml:space="preserve"> </w:t>
      </w:r>
      <w:r>
        <w:rPr>
          <w:rFonts w:ascii="Garamond" w:hAnsi="Garamond"/>
          <w:sz w:val="24"/>
          <w:szCs w:val="24"/>
        </w:rPr>
        <w:t xml:space="preserve">la industria consume hasta un 80% de la energía (ver </w:t>
      </w:r>
      <w:r w:rsidR="00AC5B6E">
        <w:rPr>
          <w:rFonts w:ascii="Garamond" w:hAnsi="Garamond"/>
          <w:sz w:val="24"/>
          <w:szCs w:val="24"/>
        </w:rPr>
        <w:t>gráfica 3</w:t>
      </w:r>
      <w:r>
        <w:rPr>
          <w:rFonts w:ascii="Garamond" w:hAnsi="Garamond"/>
          <w:sz w:val="24"/>
          <w:szCs w:val="24"/>
        </w:rPr>
        <w:t>).</w:t>
      </w:r>
      <w:r w:rsidR="001B4CE9">
        <w:rPr>
          <w:rFonts w:ascii="Garamond" w:hAnsi="Garamond"/>
          <w:sz w:val="24"/>
          <w:szCs w:val="24"/>
        </w:rPr>
        <w:t xml:space="preserve"> </w:t>
      </w:r>
    </w:p>
    <w:p w:rsidR="007B52D6" w:rsidRPr="001E43B8" w:rsidRDefault="00AC5B6E" w:rsidP="00295A00">
      <w:pPr>
        <w:jc w:val="both"/>
        <w:rPr>
          <w:rFonts w:ascii="Garamond" w:hAnsi="Garamond"/>
          <w:sz w:val="20"/>
          <w:szCs w:val="20"/>
        </w:rPr>
      </w:pPr>
      <w:r>
        <w:rPr>
          <w:rFonts w:ascii="Garamond" w:hAnsi="Garamond"/>
          <w:b/>
          <w:sz w:val="24"/>
          <w:szCs w:val="24"/>
        </w:rPr>
        <w:t>Gráfica 3</w:t>
      </w:r>
      <w:r w:rsidR="007B52D6" w:rsidRPr="006E557F">
        <w:rPr>
          <w:rFonts w:ascii="Garamond" w:hAnsi="Garamond"/>
          <w:b/>
          <w:sz w:val="24"/>
          <w:szCs w:val="24"/>
        </w:rPr>
        <w:t xml:space="preserve">. Energía consumida en </w:t>
      </w:r>
      <w:r w:rsidR="00F0572C">
        <w:rPr>
          <w:rFonts w:ascii="Garamond" w:hAnsi="Garamond"/>
          <w:b/>
          <w:sz w:val="24"/>
          <w:szCs w:val="24"/>
        </w:rPr>
        <w:t>tres</w:t>
      </w:r>
      <w:r w:rsidR="007B52D6" w:rsidRPr="006E557F">
        <w:rPr>
          <w:rFonts w:ascii="Garamond" w:hAnsi="Garamond"/>
          <w:b/>
          <w:sz w:val="24"/>
          <w:szCs w:val="24"/>
        </w:rPr>
        <w:t xml:space="preserve"> </w:t>
      </w:r>
      <w:proofErr w:type="spellStart"/>
      <w:r w:rsidR="007E0345">
        <w:rPr>
          <w:rFonts w:ascii="Garamond" w:hAnsi="Garamond"/>
          <w:b/>
          <w:sz w:val="24"/>
          <w:szCs w:val="24"/>
        </w:rPr>
        <w:t>mega</w:t>
      </w:r>
      <w:r w:rsidR="007B52D6" w:rsidRPr="006E557F">
        <w:rPr>
          <w:rFonts w:ascii="Garamond" w:hAnsi="Garamond"/>
          <w:b/>
          <w:sz w:val="24"/>
          <w:szCs w:val="24"/>
        </w:rPr>
        <w:t>ciudades</w:t>
      </w:r>
      <w:proofErr w:type="spellEnd"/>
      <w:r w:rsidR="007B52D6" w:rsidRPr="006E557F">
        <w:rPr>
          <w:rFonts w:ascii="Garamond" w:hAnsi="Garamond"/>
          <w:b/>
          <w:sz w:val="24"/>
          <w:szCs w:val="24"/>
        </w:rPr>
        <w:t xml:space="preserve"> asiáticas </w:t>
      </w:r>
      <w:r w:rsidR="007B52D6" w:rsidRPr="00CF51C2">
        <w:rPr>
          <w:rFonts w:ascii="Garamond" w:hAnsi="Garamond"/>
          <w:sz w:val="24"/>
          <w:szCs w:val="24"/>
        </w:rPr>
        <w:t>(en %)</w:t>
      </w:r>
      <w:r w:rsidR="00150D97">
        <w:rPr>
          <w:noProof/>
          <w:lang w:eastAsia="es-CO"/>
        </w:rPr>
        <w:drawing>
          <wp:inline distT="0" distB="0" distL="0" distR="0" wp14:anchorId="70686702" wp14:editId="7044A246">
            <wp:extent cx="5486400" cy="2516588"/>
            <wp:effectExtent l="0" t="0" r="0" b="17145"/>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007B52D6" w:rsidRPr="00DF7BD4">
        <w:rPr>
          <w:rFonts w:ascii="Garamond" w:hAnsi="Garamond"/>
          <w:b/>
          <w:sz w:val="20"/>
          <w:szCs w:val="20"/>
        </w:rPr>
        <w:t>Fuente:</w:t>
      </w:r>
      <w:r w:rsidR="007B52D6" w:rsidRPr="001E43B8">
        <w:rPr>
          <w:rFonts w:ascii="Garamond" w:hAnsi="Garamond"/>
          <w:sz w:val="20"/>
          <w:szCs w:val="20"/>
        </w:rPr>
        <w:t xml:space="preserve"> elaboración propia a partir de: </w:t>
      </w:r>
      <w:proofErr w:type="spellStart"/>
      <w:r w:rsidR="007B52D6" w:rsidRPr="001E43B8">
        <w:rPr>
          <w:rFonts w:ascii="Garamond" w:hAnsi="Garamond"/>
          <w:sz w:val="20"/>
          <w:szCs w:val="20"/>
        </w:rPr>
        <w:t>United</w:t>
      </w:r>
      <w:proofErr w:type="spellEnd"/>
      <w:r w:rsidR="007B52D6" w:rsidRPr="001E43B8">
        <w:rPr>
          <w:rFonts w:ascii="Garamond" w:hAnsi="Garamond"/>
          <w:sz w:val="20"/>
          <w:szCs w:val="20"/>
        </w:rPr>
        <w:t xml:space="preserve"> </w:t>
      </w:r>
      <w:proofErr w:type="spellStart"/>
      <w:r w:rsidR="007B52D6" w:rsidRPr="001E43B8">
        <w:rPr>
          <w:rFonts w:ascii="Garamond" w:hAnsi="Garamond"/>
          <w:sz w:val="20"/>
          <w:szCs w:val="20"/>
        </w:rPr>
        <w:t>Nations</w:t>
      </w:r>
      <w:proofErr w:type="spellEnd"/>
      <w:r w:rsidR="007B52D6" w:rsidRPr="001E43B8">
        <w:rPr>
          <w:rFonts w:ascii="Garamond" w:hAnsi="Garamond"/>
          <w:sz w:val="20"/>
          <w:szCs w:val="20"/>
        </w:rPr>
        <w:t xml:space="preserve"> (2008).</w:t>
      </w:r>
    </w:p>
    <w:p w:rsidR="002D1AA5" w:rsidRDefault="00CF51C2" w:rsidP="00B75221">
      <w:pPr>
        <w:jc w:val="both"/>
        <w:rPr>
          <w:rFonts w:ascii="Garamond" w:hAnsi="Garamond"/>
          <w:sz w:val="24"/>
          <w:szCs w:val="24"/>
        </w:rPr>
      </w:pPr>
      <w:r>
        <w:rPr>
          <w:rFonts w:ascii="Garamond" w:hAnsi="Garamond"/>
          <w:sz w:val="24"/>
          <w:szCs w:val="24"/>
        </w:rPr>
        <w:t>De otro lado, l</w:t>
      </w:r>
      <w:r w:rsidR="007C305A">
        <w:rPr>
          <w:rFonts w:ascii="Garamond" w:hAnsi="Garamond"/>
          <w:sz w:val="24"/>
          <w:szCs w:val="24"/>
        </w:rPr>
        <w:t xml:space="preserve">os principales materiales que </w:t>
      </w:r>
      <w:r w:rsidR="00107DAB">
        <w:rPr>
          <w:rFonts w:ascii="Garamond" w:hAnsi="Garamond"/>
          <w:sz w:val="24"/>
          <w:szCs w:val="24"/>
        </w:rPr>
        <w:t>requieren</w:t>
      </w:r>
      <w:r w:rsidR="007C305A">
        <w:rPr>
          <w:rFonts w:ascii="Garamond" w:hAnsi="Garamond"/>
          <w:sz w:val="24"/>
          <w:szCs w:val="24"/>
        </w:rPr>
        <w:t xml:space="preserve"> las ciudades</w:t>
      </w:r>
      <w:r w:rsidR="00107DAB">
        <w:rPr>
          <w:rFonts w:ascii="Garamond" w:hAnsi="Garamond"/>
          <w:sz w:val="24"/>
          <w:szCs w:val="24"/>
        </w:rPr>
        <w:t>,</w:t>
      </w:r>
      <w:r w:rsidR="007C305A">
        <w:rPr>
          <w:rFonts w:ascii="Garamond" w:hAnsi="Garamond"/>
          <w:sz w:val="24"/>
          <w:szCs w:val="24"/>
        </w:rPr>
        <w:t xml:space="preserve"> son: biomasa para la provisión de alimentos</w:t>
      </w:r>
      <w:r w:rsidR="001D2DA7">
        <w:rPr>
          <w:rFonts w:ascii="Garamond" w:hAnsi="Garamond"/>
          <w:sz w:val="24"/>
          <w:szCs w:val="24"/>
        </w:rPr>
        <w:t xml:space="preserve"> y</w:t>
      </w:r>
      <w:r w:rsidR="00101018">
        <w:rPr>
          <w:rFonts w:ascii="Garamond" w:hAnsi="Garamond"/>
          <w:sz w:val="24"/>
          <w:szCs w:val="24"/>
        </w:rPr>
        <w:t xml:space="preserve"> para la producción de</w:t>
      </w:r>
      <w:r w:rsidR="001D2DA7">
        <w:rPr>
          <w:rFonts w:ascii="Garamond" w:hAnsi="Garamond"/>
          <w:sz w:val="24"/>
          <w:szCs w:val="24"/>
        </w:rPr>
        <w:t xml:space="preserve"> algunos productos de origen orgánico</w:t>
      </w:r>
      <w:r w:rsidR="00576175">
        <w:rPr>
          <w:rFonts w:ascii="Garamond" w:hAnsi="Garamond"/>
          <w:sz w:val="24"/>
          <w:szCs w:val="24"/>
        </w:rPr>
        <w:t>; combustibles fósiles —carbón, petróleo y gas natural—</w:t>
      </w:r>
      <w:r w:rsidR="007C305A">
        <w:rPr>
          <w:rFonts w:ascii="Garamond" w:hAnsi="Garamond"/>
          <w:sz w:val="24"/>
          <w:szCs w:val="24"/>
        </w:rPr>
        <w:t xml:space="preserve"> para </w:t>
      </w:r>
      <w:r w:rsidR="00101018">
        <w:rPr>
          <w:rFonts w:ascii="Garamond" w:hAnsi="Garamond"/>
          <w:sz w:val="24"/>
          <w:szCs w:val="24"/>
        </w:rPr>
        <w:t>generar</w:t>
      </w:r>
      <w:r w:rsidR="007C305A">
        <w:rPr>
          <w:rFonts w:ascii="Garamond" w:hAnsi="Garamond"/>
          <w:sz w:val="24"/>
          <w:szCs w:val="24"/>
        </w:rPr>
        <w:t xml:space="preserve"> energía; </w:t>
      </w:r>
      <w:r w:rsidR="001D2DA7">
        <w:rPr>
          <w:rFonts w:ascii="Garamond" w:hAnsi="Garamond"/>
          <w:sz w:val="24"/>
          <w:szCs w:val="24"/>
        </w:rPr>
        <w:t xml:space="preserve">minerales metálicos y no metálicos </w:t>
      </w:r>
      <w:r w:rsidR="00101018">
        <w:rPr>
          <w:rFonts w:ascii="Garamond" w:hAnsi="Garamond"/>
          <w:sz w:val="24"/>
          <w:szCs w:val="24"/>
        </w:rPr>
        <w:t>para la industria</w:t>
      </w:r>
      <w:r w:rsidR="007C305A">
        <w:rPr>
          <w:rFonts w:ascii="Garamond" w:hAnsi="Garamond"/>
          <w:sz w:val="24"/>
          <w:szCs w:val="24"/>
        </w:rPr>
        <w:t>; y materiales para la industria de la construcci</w:t>
      </w:r>
      <w:r w:rsidR="00101018">
        <w:rPr>
          <w:rFonts w:ascii="Garamond" w:hAnsi="Garamond"/>
          <w:sz w:val="24"/>
          <w:szCs w:val="24"/>
        </w:rPr>
        <w:t>ón: arena, piedra, arcilla e</w:t>
      </w:r>
      <w:r w:rsidR="007C305A">
        <w:rPr>
          <w:rFonts w:ascii="Garamond" w:hAnsi="Garamond"/>
          <w:sz w:val="24"/>
          <w:szCs w:val="24"/>
        </w:rPr>
        <w:t xml:space="preserve"> insumos para el c</w:t>
      </w:r>
      <w:r w:rsidR="00101018">
        <w:rPr>
          <w:rFonts w:ascii="Garamond" w:hAnsi="Garamond"/>
          <w:sz w:val="24"/>
          <w:szCs w:val="24"/>
        </w:rPr>
        <w:t>emento</w:t>
      </w:r>
      <w:r w:rsidR="007C305A">
        <w:rPr>
          <w:rFonts w:ascii="Garamond" w:hAnsi="Garamond"/>
          <w:sz w:val="24"/>
          <w:szCs w:val="24"/>
        </w:rPr>
        <w:t xml:space="preserve"> (</w:t>
      </w:r>
      <w:proofErr w:type="spellStart"/>
      <w:r w:rsidR="001D2DA7" w:rsidRPr="002225C2">
        <w:rPr>
          <w:rFonts w:ascii="Garamond" w:hAnsi="Garamond"/>
          <w:sz w:val="24"/>
          <w:szCs w:val="24"/>
        </w:rPr>
        <w:t>Schaffartzik</w:t>
      </w:r>
      <w:proofErr w:type="spellEnd"/>
      <w:r w:rsidR="001D2DA7">
        <w:rPr>
          <w:rFonts w:ascii="Garamond" w:hAnsi="Garamond"/>
          <w:sz w:val="24"/>
          <w:szCs w:val="24"/>
        </w:rPr>
        <w:t xml:space="preserve"> et al, 2014</w:t>
      </w:r>
      <w:r w:rsidR="00B75221">
        <w:rPr>
          <w:rFonts w:ascii="Garamond" w:hAnsi="Garamond"/>
          <w:sz w:val="24"/>
          <w:szCs w:val="24"/>
        </w:rPr>
        <w:t xml:space="preserve">). </w:t>
      </w:r>
    </w:p>
    <w:p w:rsidR="00B75221" w:rsidRDefault="009A1764" w:rsidP="00B75221">
      <w:pPr>
        <w:jc w:val="both"/>
        <w:rPr>
          <w:rFonts w:ascii="Garamond" w:hAnsi="Garamond"/>
          <w:sz w:val="24"/>
          <w:szCs w:val="24"/>
        </w:rPr>
      </w:pPr>
      <w:r w:rsidRPr="0012615F">
        <w:rPr>
          <w:rFonts w:ascii="Garamond" w:hAnsi="Garamond"/>
          <w:sz w:val="24"/>
          <w:szCs w:val="24"/>
        </w:rPr>
        <w:t xml:space="preserve">De acuerdo con </w:t>
      </w:r>
      <w:proofErr w:type="spellStart"/>
      <w:r w:rsidR="007564D6" w:rsidRPr="0012615F">
        <w:rPr>
          <w:rFonts w:ascii="Garamond" w:hAnsi="Garamond"/>
          <w:sz w:val="24"/>
          <w:szCs w:val="24"/>
        </w:rPr>
        <w:t>Franke</w:t>
      </w:r>
      <w:proofErr w:type="spellEnd"/>
      <w:r w:rsidR="007564D6" w:rsidRPr="0012615F">
        <w:rPr>
          <w:rFonts w:ascii="Garamond" w:hAnsi="Garamond"/>
          <w:sz w:val="24"/>
          <w:szCs w:val="24"/>
        </w:rPr>
        <w:t xml:space="preserve">, Busch y </w:t>
      </w:r>
      <w:proofErr w:type="spellStart"/>
      <w:r w:rsidR="007564D6" w:rsidRPr="0012615F">
        <w:rPr>
          <w:rFonts w:ascii="Garamond" w:hAnsi="Garamond"/>
          <w:sz w:val="24"/>
          <w:szCs w:val="24"/>
        </w:rPr>
        <w:t>Zeitz</w:t>
      </w:r>
      <w:proofErr w:type="spellEnd"/>
      <w:r w:rsidR="007564D6" w:rsidRPr="0012615F">
        <w:rPr>
          <w:rFonts w:ascii="Garamond" w:hAnsi="Garamond"/>
          <w:sz w:val="24"/>
          <w:szCs w:val="24"/>
        </w:rPr>
        <w:t xml:space="preserve"> (S. F.), las sociedades agrarias consumían principalmente materiales orgánicos (biomasa)</w:t>
      </w:r>
      <w:r w:rsidR="00923FF8">
        <w:rPr>
          <w:rFonts w:ascii="Garamond" w:hAnsi="Garamond"/>
          <w:sz w:val="24"/>
          <w:szCs w:val="24"/>
        </w:rPr>
        <w:t>,</w:t>
      </w:r>
      <w:r w:rsidR="007564D6" w:rsidRPr="0012615F">
        <w:rPr>
          <w:rFonts w:ascii="Garamond" w:hAnsi="Garamond"/>
          <w:sz w:val="24"/>
          <w:szCs w:val="24"/>
        </w:rPr>
        <w:t xml:space="preserve"> para alimentación, leña y refugio. </w:t>
      </w:r>
      <w:r w:rsidR="0012615F" w:rsidRPr="0012615F">
        <w:rPr>
          <w:rFonts w:ascii="Garamond" w:hAnsi="Garamond"/>
          <w:sz w:val="24"/>
          <w:szCs w:val="24"/>
        </w:rPr>
        <w:t>Pero c</w:t>
      </w:r>
      <w:r w:rsidR="00C928C0" w:rsidRPr="0012615F">
        <w:rPr>
          <w:rFonts w:ascii="Garamond" w:hAnsi="Garamond"/>
          <w:sz w:val="24"/>
          <w:szCs w:val="24"/>
        </w:rPr>
        <w:t xml:space="preserve">on la </w:t>
      </w:r>
      <w:r w:rsidR="00C13950" w:rsidRPr="0012615F">
        <w:rPr>
          <w:rFonts w:ascii="Garamond" w:hAnsi="Garamond"/>
          <w:sz w:val="24"/>
          <w:szCs w:val="24"/>
        </w:rPr>
        <w:t xml:space="preserve">evolución </w:t>
      </w:r>
      <w:r w:rsidR="00C13950">
        <w:rPr>
          <w:rFonts w:ascii="Garamond" w:hAnsi="Garamond"/>
          <w:sz w:val="24"/>
          <w:szCs w:val="24"/>
        </w:rPr>
        <w:t>de las civilizaciones</w:t>
      </w:r>
      <w:r w:rsidR="00C928C0">
        <w:rPr>
          <w:rFonts w:ascii="Garamond" w:hAnsi="Garamond"/>
          <w:sz w:val="24"/>
          <w:szCs w:val="24"/>
        </w:rPr>
        <w:t xml:space="preserve"> no solo </w:t>
      </w:r>
      <w:r w:rsidR="009C55C9">
        <w:rPr>
          <w:rFonts w:ascii="Garamond" w:hAnsi="Garamond"/>
          <w:sz w:val="24"/>
          <w:szCs w:val="24"/>
        </w:rPr>
        <w:t>cambiaron</w:t>
      </w:r>
      <w:r w:rsidR="00C928C0">
        <w:rPr>
          <w:rFonts w:ascii="Garamond" w:hAnsi="Garamond"/>
          <w:sz w:val="24"/>
          <w:szCs w:val="24"/>
        </w:rPr>
        <w:t xml:space="preserve"> los materiales requeridos p</w:t>
      </w:r>
      <w:r w:rsidR="009C55C9">
        <w:rPr>
          <w:rFonts w:ascii="Garamond" w:hAnsi="Garamond"/>
          <w:sz w:val="24"/>
          <w:szCs w:val="24"/>
        </w:rPr>
        <w:t>or las ciudades, sino que se</w:t>
      </w:r>
      <w:r w:rsidR="00C928C0">
        <w:rPr>
          <w:rFonts w:ascii="Garamond" w:hAnsi="Garamond"/>
          <w:sz w:val="24"/>
          <w:szCs w:val="24"/>
        </w:rPr>
        <w:t xml:space="preserve"> </w:t>
      </w:r>
      <w:r w:rsidR="009C55C9">
        <w:rPr>
          <w:rFonts w:ascii="Garamond" w:hAnsi="Garamond"/>
          <w:sz w:val="24"/>
          <w:szCs w:val="24"/>
        </w:rPr>
        <w:t>multiplicaron</w:t>
      </w:r>
      <w:r w:rsidR="008207E3">
        <w:rPr>
          <w:rFonts w:ascii="Garamond" w:hAnsi="Garamond"/>
          <w:sz w:val="24"/>
          <w:szCs w:val="24"/>
        </w:rPr>
        <w:t xml:space="preserve"> </w:t>
      </w:r>
      <w:r w:rsidR="00C928C0">
        <w:rPr>
          <w:rFonts w:ascii="Garamond" w:hAnsi="Garamond"/>
          <w:sz w:val="24"/>
          <w:szCs w:val="24"/>
        </w:rPr>
        <w:t>las cantidades</w:t>
      </w:r>
      <w:r w:rsidR="008207E3">
        <w:rPr>
          <w:rFonts w:ascii="Garamond" w:hAnsi="Garamond"/>
          <w:sz w:val="24"/>
          <w:szCs w:val="24"/>
        </w:rPr>
        <w:t xml:space="preserve"> </w:t>
      </w:r>
      <w:r w:rsidR="002F631F">
        <w:rPr>
          <w:rFonts w:ascii="Garamond" w:hAnsi="Garamond"/>
          <w:sz w:val="24"/>
          <w:szCs w:val="24"/>
        </w:rPr>
        <w:t>requeridas</w:t>
      </w:r>
      <w:r w:rsidR="00C928C0">
        <w:rPr>
          <w:rFonts w:ascii="Garamond" w:hAnsi="Garamond"/>
          <w:sz w:val="24"/>
          <w:szCs w:val="24"/>
        </w:rPr>
        <w:t xml:space="preserve">. </w:t>
      </w:r>
      <w:r w:rsidR="00F1170A">
        <w:rPr>
          <w:rFonts w:ascii="Garamond" w:hAnsi="Garamond"/>
          <w:sz w:val="24"/>
          <w:szCs w:val="24"/>
        </w:rPr>
        <w:t>Según</w:t>
      </w:r>
      <w:r w:rsidR="00C928C0">
        <w:rPr>
          <w:rFonts w:ascii="Garamond" w:hAnsi="Garamond"/>
          <w:sz w:val="24"/>
          <w:szCs w:val="24"/>
        </w:rPr>
        <w:t xml:space="preserve"> </w:t>
      </w:r>
      <w:proofErr w:type="spellStart"/>
      <w:r w:rsidR="00C928C0" w:rsidRPr="002225C2">
        <w:rPr>
          <w:rFonts w:ascii="Garamond" w:hAnsi="Garamond"/>
          <w:sz w:val="24"/>
          <w:szCs w:val="24"/>
        </w:rPr>
        <w:t>Schaffartzik</w:t>
      </w:r>
      <w:proofErr w:type="spellEnd"/>
      <w:r w:rsidR="00C928C0">
        <w:rPr>
          <w:rFonts w:ascii="Garamond" w:hAnsi="Garamond"/>
          <w:sz w:val="24"/>
          <w:szCs w:val="24"/>
        </w:rPr>
        <w:t xml:space="preserve"> et al (2014), l</w:t>
      </w:r>
      <w:r w:rsidR="002D1AA5">
        <w:rPr>
          <w:rFonts w:ascii="Garamond" w:hAnsi="Garamond"/>
          <w:sz w:val="24"/>
          <w:szCs w:val="24"/>
        </w:rPr>
        <w:t>a transición global</w:t>
      </w:r>
      <w:r w:rsidR="00183415">
        <w:rPr>
          <w:rFonts w:ascii="Garamond" w:hAnsi="Garamond"/>
          <w:sz w:val="24"/>
          <w:szCs w:val="24"/>
        </w:rPr>
        <w:t xml:space="preserve"> de las sociedades agrarias a</w:t>
      </w:r>
      <w:r w:rsidR="00CC230E">
        <w:rPr>
          <w:rFonts w:ascii="Garamond" w:hAnsi="Garamond"/>
          <w:sz w:val="24"/>
          <w:szCs w:val="24"/>
        </w:rPr>
        <w:t xml:space="preserve"> los regímenes industrializados</w:t>
      </w:r>
      <w:r w:rsidR="00183415">
        <w:rPr>
          <w:rFonts w:ascii="Garamond" w:hAnsi="Garamond"/>
          <w:sz w:val="24"/>
          <w:szCs w:val="24"/>
        </w:rPr>
        <w:t xml:space="preserve"> está vinculada a la exp</w:t>
      </w:r>
      <w:r w:rsidR="00C928C0">
        <w:rPr>
          <w:rFonts w:ascii="Garamond" w:hAnsi="Garamond"/>
          <w:sz w:val="24"/>
          <w:szCs w:val="24"/>
        </w:rPr>
        <w:t>lotación masiva de los recursos</w:t>
      </w:r>
      <w:r w:rsidR="00CC230E">
        <w:rPr>
          <w:rFonts w:ascii="Garamond" w:hAnsi="Garamond"/>
          <w:sz w:val="24"/>
          <w:szCs w:val="24"/>
        </w:rPr>
        <w:t xml:space="preserve"> naturales</w:t>
      </w:r>
      <w:r w:rsidR="00C928C0">
        <w:rPr>
          <w:rFonts w:ascii="Garamond" w:hAnsi="Garamond"/>
          <w:sz w:val="24"/>
          <w:szCs w:val="24"/>
        </w:rPr>
        <w:t>, al punto que, a</w:t>
      </w:r>
      <w:r w:rsidR="00183415">
        <w:rPr>
          <w:rFonts w:ascii="Garamond" w:hAnsi="Garamond"/>
          <w:sz w:val="24"/>
          <w:szCs w:val="24"/>
        </w:rPr>
        <w:t>ctualmente</w:t>
      </w:r>
      <w:r w:rsidR="00AE7561">
        <w:rPr>
          <w:rFonts w:ascii="Garamond" w:hAnsi="Garamond"/>
          <w:sz w:val="24"/>
          <w:szCs w:val="24"/>
        </w:rPr>
        <w:t>,</w:t>
      </w:r>
      <w:r w:rsidR="00183415">
        <w:rPr>
          <w:rFonts w:ascii="Garamond" w:hAnsi="Garamond"/>
          <w:sz w:val="24"/>
          <w:szCs w:val="24"/>
        </w:rPr>
        <w:t xml:space="preserve"> la humanidad us</w:t>
      </w:r>
      <w:r w:rsidR="003D5B29">
        <w:rPr>
          <w:rFonts w:ascii="Garamond" w:hAnsi="Garamond"/>
          <w:sz w:val="24"/>
          <w:szCs w:val="24"/>
        </w:rPr>
        <w:t xml:space="preserve">a aproximadamente 68 </w:t>
      </w:r>
      <w:proofErr w:type="spellStart"/>
      <w:r w:rsidR="003D5B29">
        <w:rPr>
          <w:rFonts w:ascii="Garamond" w:hAnsi="Garamond"/>
          <w:sz w:val="24"/>
          <w:szCs w:val="24"/>
        </w:rPr>
        <w:t>gigatones</w:t>
      </w:r>
      <w:proofErr w:type="spellEnd"/>
      <w:r w:rsidR="003D5B29">
        <w:rPr>
          <w:rFonts w:ascii="Garamond" w:hAnsi="Garamond"/>
          <w:sz w:val="24"/>
          <w:szCs w:val="24"/>
        </w:rPr>
        <w:t>-</w:t>
      </w:r>
      <w:r w:rsidR="00183415">
        <w:rPr>
          <w:rFonts w:ascii="Garamond" w:hAnsi="Garamond"/>
          <w:sz w:val="24"/>
          <w:szCs w:val="24"/>
        </w:rPr>
        <w:t>GT</w:t>
      </w:r>
      <w:r w:rsidR="003D5B29">
        <w:rPr>
          <w:rStyle w:val="Refdenotaalpie"/>
          <w:rFonts w:ascii="Garamond" w:hAnsi="Garamond"/>
          <w:sz w:val="24"/>
          <w:szCs w:val="24"/>
        </w:rPr>
        <w:footnoteReference w:id="2"/>
      </w:r>
      <w:r w:rsidR="00183415">
        <w:rPr>
          <w:rFonts w:ascii="Garamond" w:hAnsi="Garamond"/>
          <w:sz w:val="24"/>
          <w:szCs w:val="24"/>
        </w:rPr>
        <w:t xml:space="preserve"> de materiales por año, 1</w:t>
      </w:r>
      <w:r w:rsidR="002225C2">
        <w:rPr>
          <w:rFonts w:ascii="Garamond" w:hAnsi="Garamond"/>
          <w:sz w:val="24"/>
          <w:szCs w:val="24"/>
        </w:rPr>
        <w:t>0 veces más que</w:t>
      </w:r>
      <w:r w:rsidR="00C928C0">
        <w:rPr>
          <w:rFonts w:ascii="Garamond" w:hAnsi="Garamond"/>
          <w:sz w:val="24"/>
          <w:szCs w:val="24"/>
        </w:rPr>
        <w:t xml:space="preserve"> cien años</w:t>
      </w:r>
      <w:r w:rsidR="00AE7561">
        <w:rPr>
          <w:rFonts w:ascii="Garamond" w:hAnsi="Garamond"/>
          <w:sz w:val="24"/>
          <w:szCs w:val="24"/>
        </w:rPr>
        <w:t xml:space="preserve"> atrás</w:t>
      </w:r>
      <w:r w:rsidR="00575A67">
        <w:rPr>
          <w:rFonts w:ascii="Garamond" w:hAnsi="Garamond"/>
          <w:sz w:val="24"/>
          <w:szCs w:val="24"/>
        </w:rPr>
        <w:t>. En los últimos 70 años</w:t>
      </w:r>
      <w:r w:rsidR="00C928C0">
        <w:rPr>
          <w:rFonts w:ascii="Garamond" w:hAnsi="Garamond"/>
          <w:sz w:val="24"/>
          <w:szCs w:val="24"/>
        </w:rPr>
        <w:t xml:space="preserve"> </w:t>
      </w:r>
      <w:r w:rsidR="008207E3">
        <w:rPr>
          <w:rFonts w:ascii="Garamond" w:hAnsi="Garamond"/>
          <w:sz w:val="24"/>
          <w:szCs w:val="24"/>
        </w:rPr>
        <w:t xml:space="preserve">la extracción de materiales para las ciudades </w:t>
      </w:r>
      <w:r w:rsidR="0033358D">
        <w:rPr>
          <w:rFonts w:ascii="Garamond" w:hAnsi="Garamond"/>
          <w:sz w:val="24"/>
          <w:szCs w:val="24"/>
        </w:rPr>
        <w:t>creci</w:t>
      </w:r>
      <w:r w:rsidR="00287E1B">
        <w:rPr>
          <w:rFonts w:ascii="Garamond" w:hAnsi="Garamond"/>
          <w:sz w:val="24"/>
          <w:szCs w:val="24"/>
        </w:rPr>
        <w:t>ó</w:t>
      </w:r>
      <w:r w:rsidR="0033358D">
        <w:rPr>
          <w:rFonts w:ascii="Garamond" w:hAnsi="Garamond"/>
          <w:sz w:val="24"/>
          <w:szCs w:val="24"/>
        </w:rPr>
        <w:t xml:space="preserve"> a un ritmo </w:t>
      </w:r>
      <w:r w:rsidR="00575A67">
        <w:rPr>
          <w:rFonts w:ascii="Garamond" w:hAnsi="Garamond"/>
          <w:sz w:val="24"/>
          <w:szCs w:val="24"/>
        </w:rPr>
        <w:t>exponencial</w:t>
      </w:r>
      <w:r w:rsidR="00E45055">
        <w:rPr>
          <w:rFonts w:ascii="Garamond" w:hAnsi="Garamond"/>
          <w:sz w:val="24"/>
          <w:szCs w:val="24"/>
        </w:rPr>
        <w:t>, especialmente en Asia y América Latina</w:t>
      </w:r>
      <w:r w:rsidR="00575A67">
        <w:rPr>
          <w:rFonts w:ascii="Garamond" w:hAnsi="Garamond"/>
          <w:sz w:val="24"/>
          <w:szCs w:val="24"/>
        </w:rPr>
        <w:t xml:space="preserve"> </w:t>
      </w:r>
      <w:r w:rsidR="00C928C0">
        <w:rPr>
          <w:rFonts w:ascii="Garamond" w:hAnsi="Garamond"/>
          <w:sz w:val="24"/>
          <w:szCs w:val="24"/>
        </w:rPr>
        <w:t xml:space="preserve">(ver </w:t>
      </w:r>
      <w:r w:rsidR="00B974B3">
        <w:rPr>
          <w:rFonts w:ascii="Garamond" w:hAnsi="Garamond"/>
          <w:sz w:val="24"/>
          <w:szCs w:val="24"/>
        </w:rPr>
        <w:t>gráfic</w:t>
      </w:r>
      <w:r w:rsidR="00AC5B6E">
        <w:rPr>
          <w:rFonts w:ascii="Garamond" w:hAnsi="Garamond"/>
          <w:sz w:val="24"/>
          <w:szCs w:val="24"/>
        </w:rPr>
        <w:t>a</w:t>
      </w:r>
      <w:r w:rsidR="00B974B3">
        <w:rPr>
          <w:rFonts w:ascii="Garamond" w:hAnsi="Garamond"/>
          <w:sz w:val="24"/>
          <w:szCs w:val="24"/>
        </w:rPr>
        <w:t xml:space="preserve"> </w:t>
      </w:r>
      <w:r w:rsidR="00AC5B6E">
        <w:rPr>
          <w:rFonts w:ascii="Garamond" w:hAnsi="Garamond"/>
          <w:sz w:val="24"/>
          <w:szCs w:val="24"/>
        </w:rPr>
        <w:t>4</w:t>
      </w:r>
      <w:r w:rsidR="00C928C0">
        <w:rPr>
          <w:rFonts w:ascii="Garamond" w:hAnsi="Garamond"/>
          <w:sz w:val="24"/>
          <w:szCs w:val="24"/>
        </w:rPr>
        <w:t>).</w:t>
      </w:r>
      <w:r w:rsidR="00B75221">
        <w:rPr>
          <w:rFonts w:ascii="Garamond" w:hAnsi="Garamond"/>
          <w:sz w:val="24"/>
          <w:szCs w:val="24"/>
        </w:rPr>
        <w:t xml:space="preserve"> </w:t>
      </w:r>
      <w:r w:rsidR="002D1AA5">
        <w:rPr>
          <w:rFonts w:ascii="Garamond" w:hAnsi="Garamond"/>
          <w:sz w:val="24"/>
          <w:szCs w:val="24"/>
        </w:rPr>
        <w:t>Con respecto a Bogotá,</w:t>
      </w:r>
      <w:r w:rsidR="00B75221">
        <w:rPr>
          <w:rFonts w:ascii="Garamond" w:hAnsi="Garamond"/>
          <w:sz w:val="24"/>
          <w:szCs w:val="24"/>
        </w:rPr>
        <w:t xml:space="preserve"> </w:t>
      </w:r>
      <w:r w:rsidR="006D11E8">
        <w:rPr>
          <w:rFonts w:ascii="Garamond" w:hAnsi="Garamond"/>
          <w:sz w:val="24"/>
          <w:szCs w:val="24"/>
        </w:rPr>
        <w:t>en</w:t>
      </w:r>
      <w:r w:rsidR="00B75221">
        <w:rPr>
          <w:rFonts w:ascii="Garamond" w:hAnsi="Garamond"/>
          <w:sz w:val="24"/>
          <w:szCs w:val="24"/>
        </w:rPr>
        <w:t xml:space="preserve"> </w:t>
      </w:r>
      <w:r w:rsidR="002D1AA5">
        <w:rPr>
          <w:rFonts w:ascii="Garamond" w:hAnsi="Garamond"/>
          <w:sz w:val="24"/>
          <w:szCs w:val="24"/>
        </w:rPr>
        <w:t>2010</w:t>
      </w:r>
      <w:r w:rsidR="00B75221">
        <w:rPr>
          <w:rFonts w:ascii="Garamond" w:hAnsi="Garamond"/>
          <w:sz w:val="24"/>
          <w:szCs w:val="24"/>
        </w:rPr>
        <w:t xml:space="preserve"> se consumieron</w:t>
      </w:r>
      <w:r w:rsidR="002D1AA5">
        <w:rPr>
          <w:rFonts w:ascii="Garamond" w:hAnsi="Garamond"/>
          <w:sz w:val="24"/>
          <w:szCs w:val="24"/>
        </w:rPr>
        <w:t xml:space="preserve"> en la ciudad</w:t>
      </w:r>
      <w:r w:rsidR="00B75221">
        <w:rPr>
          <w:rFonts w:ascii="Garamond" w:hAnsi="Garamond"/>
          <w:sz w:val="24"/>
          <w:szCs w:val="24"/>
        </w:rPr>
        <w:t xml:space="preserve"> un total de 2.900 millones de toneladas de biomasa (alimentos) y 6 millones de toneladas</w:t>
      </w:r>
      <w:r w:rsidR="002D1AA5">
        <w:rPr>
          <w:rFonts w:ascii="Garamond" w:hAnsi="Garamond"/>
          <w:sz w:val="24"/>
          <w:szCs w:val="24"/>
        </w:rPr>
        <w:t xml:space="preserve"> de materiales de construcción (</w:t>
      </w:r>
      <w:r w:rsidR="00E45055">
        <w:rPr>
          <w:rFonts w:ascii="Garamond" w:hAnsi="Garamond"/>
          <w:sz w:val="24"/>
          <w:szCs w:val="24"/>
        </w:rPr>
        <w:t>Alfonso y Pardo</w:t>
      </w:r>
      <w:r w:rsidR="002D1AA5">
        <w:rPr>
          <w:rFonts w:ascii="Garamond" w:hAnsi="Garamond"/>
          <w:sz w:val="24"/>
          <w:szCs w:val="24"/>
        </w:rPr>
        <w:t xml:space="preserve">, </w:t>
      </w:r>
      <w:r w:rsidR="002D1AA5" w:rsidRPr="00B75221">
        <w:rPr>
          <w:rFonts w:ascii="Garamond" w:hAnsi="Garamond"/>
          <w:sz w:val="24"/>
          <w:szCs w:val="24"/>
        </w:rPr>
        <w:t>2014</w:t>
      </w:r>
      <w:r w:rsidR="002D1AA5">
        <w:rPr>
          <w:rFonts w:ascii="Garamond" w:hAnsi="Garamond"/>
          <w:sz w:val="24"/>
          <w:szCs w:val="24"/>
        </w:rPr>
        <w:t>).</w:t>
      </w:r>
    </w:p>
    <w:p w:rsidR="00C90149" w:rsidRDefault="00B974B3" w:rsidP="00B974B3">
      <w:pPr>
        <w:spacing w:after="0"/>
        <w:jc w:val="both"/>
        <w:rPr>
          <w:rFonts w:ascii="Garamond" w:hAnsi="Garamond"/>
          <w:b/>
          <w:sz w:val="24"/>
          <w:szCs w:val="24"/>
        </w:rPr>
      </w:pPr>
      <w:r>
        <w:rPr>
          <w:rFonts w:ascii="Garamond" w:hAnsi="Garamond"/>
          <w:b/>
          <w:sz w:val="24"/>
          <w:szCs w:val="24"/>
        </w:rPr>
        <w:lastRenderedPageBreak/>
        <w:t>Gráfic</w:t>
      </w:r>
      <w:r w:rsidR="00AC5B6E">
        <w:rPr>
          <w:rFonts w:ascii="Garamond" w:hAnsi="Garamond"/>
          <w:b/>
          <w:sz w:val="24"/>
          <w:szCs w:val="24"/>
        </w:rPr>
        <w:t>a</w:t>
      </w:r>
      <w:r>
        <w:rPr>
          <w:rFonts w:ascii="Garamond" w:hAnsi="Garamond"/>
          <w:b/>
          <w:sz w:val="24"/>
          <w:szCs w:val="24"/>
        </w:rPr>
        <w:t xml:space="preserve"> </w:t>
      </w:r>
      <w:r w:rsidR="00AC5B6E">
        <w:rPr>
          <w:rFonts w:ascii="Garamond" w:hAnsi="Garamond"/>
          <w:b/>
          <w:sz w:val="24"/>
          <w:szCs w:val="24"/>
        </w:rPr>
        <w:t>4</w:t>
      </w:r>
      <w:r w:rsidR="00C928C0" w:rsidRPr="00C928C0">
        <w:rPr>
          <w:rFonts w:ascii="Garamond" w:hAnsi="Garamond"/>
          <w:b/>
          <w:sz w:val="24"/>
          <w:szCs w:val="24"/>
        </w:rPr>
        <w:t>.</w:t>
      </w:r>
      <w:r w:rsidR="00AE6106">
        <w:rPr>
          <w:rFonts w:ascii="Garamond" w:hAnsi="Garamond"/>
          <w:b/>
          <w:sz w:val="24"/>
          <w:szCs w:val="24"/>
        </w:rPr>
        <w:t xml:space="preserve"> </w:t>
      </w:r>
      <w:r w:rsidR="00C928C0" w:rsidRPr="00C928C0">
        <w:rPr>
          <w:rFonts w:ascii="Garamond" w:hAnsi="Garamond"/>
          <w:b/>
          <w:sz w:val="24"/>
          <w:szCs w:val="24"/>
        </w:rPr>
        <w:t>Consumo de materiale</w:t>
      </w:r>
      <w:r w:rsidR="0033358D">
        <w:rPr>
          <w:rFonts w:ascii="Garamond" w:hAnsi="Garamond"/>
          <w:b/>
          <w:sz w:val="24"/>
          <w:szCs w:val="24"/>
        </w:rPr>
        <w:t xml:space="preserve">s domésticos por región </w:t>
      </w:r>
      <w:r w:rsidR="001C04BB" w:rsidRPr="001C04BB">
        <w:rPr>
          <w:rFonts w:ascii="Garamond" w:hAnsi="Garamond"/>
          <w:sz w:val="24"/>
          <w:szCs w:val="24"/>
        </w:rPr>
        <w:t>(</w:t>
      </w:r>
      <w:r w:rsidR="0033358D" w:rsidRPr="001C04BB">
        <w:rPr>
          <w:rFonts w:ascii="Garamond" w:hAnsi="Garamond"/>
          <w:sz w:val="24"/>
          <w:szCs w:val="24"/>
        </w:rPr>
        <w:t xml:space="preserve">en </w:t>
      </w:r>
      <w:proofErr w:type="spellStart"/>
      <w:r w:rsidR="0033358D" w:rsidRPr="001C04BB">
        <w:rPr>
          <w:rFonts w:ascii="Garamond" w:hAnsi="Garamond"/>
          <w:sz w:val="24"/>
          <w:szCs w:val="24"/>
        </w:rPr>
        <w:t>giga</w:t>
      </w:r>
      <w:r w:rsidR="00C928C0" w:rsidRPr="001C04BB">
        <w:rPr>
          <w:rFonts w:ascii="Garamond" w:hAnsi="Garamond"/>
          <w:sz w:val="24"/>
          <w:szCs w:val="24"/>
        </w:rPr>
        <w:t>tones</w:t>
      </w:r>
      <w:proofErr w:type="spellEnd"/>
      <w:r w:rsidR="00C928C0" w:rsidRPr="001C04BB">
        <w:rPr>
          <w:rFonts w:ascii="Garamond" w:hAnsi="Garamond"/>
          <w:sz w:val="24"/>
          <w:szCs w:val="24"/>
        </w:rPr>
        <w:t xml:space="preserve"> por año</w:t>
      </w:r>
      <w:r w:rsidR="001C04BB" w:rsidRPr="001C04BB">
        <w:rPr>
          <w:rFonts w:ascii="Garamond" w:hAnsi="Garamond"/>
          <w:sz w:val="24"/>
          <w:szCs w:val="24"/>
        </w:rPr>
        <w:t>)</w:t>
      </w:r>
      <w:r w:rsidR="00C90149">
        <w:rPr>
          <w:noProof/>
          <w:lang w:eastAsia="es-CO"/>
        </w:rPr>
        <w:drawing>
          <wp:inline distT="0" distB="0" distL="0" distR="0" wp14:anchorId="1B2156FC" wp14:editId="6912C2A8">
            <wp:extent cx="5486400" cy="2771775"/>
            <wp:effectExtent l="0" t="0" r="0" b="9525"/>
            <wp:docPr id="7"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974B3" w:rsidRPr="00C928C0" w:rsidRDefault="00B974B3" w:rsidP="00B974B3">
      <w:pPr>
        <w:jc w:val="both"/>
        <w:rPr>
          <w:rFonts w:ascii="Garamond" w:hAnsi="Garamond"/>
          <w:sz w:val="20"/>
          <w:szCs w:val="20"/>
        </w:rPr>
      </w:pPr>
      <w:r w:rsidRPr="00DF7BD4">
        <w:rPr>
          <w:rFonts w:ascii="Garamond" w:hAnsi="Garamond"/>
          <w:b/>
          <w:sz w:val="20"/>
          <w:szCs w:val="20"/>
        </w:rPr>
        <w:t>Fuente:</w:t>
      </w:r>
      <w:r w:rsidRPr="00C928C0">
        <w:rPr>
          <w:rFonts w:ascii="Garamond" w:hAnsi="Garamond"/>
          <w:sz w:val="20"/>
          <w:szCs w:val="20"/>
        </w:rPr>
        <w:t xml:space="preserve"> Elaboración propia a partir de </w:t>
      </w:r>
      <w:proofErr w:type="spellStart"/>
      <w:r w:rsidRPr="00C928C0">
        <w:rPr>
          <w:rFonts w:ascii="Garamond" w:hAnsi="Garamond"/>
          <w:sz w:val="20"/>
          <w:szCs w:val="20"/>
        </w:rPr>
        <w:t>Schaffartzik</w:t>
      </w:r>
      <w:proofErr w:type="spellEnd"/>
      <w:r w:rsidRPr="00C928C0">
        <w:rPr>
          <w:rFonts w:ascii="Garamond" w:hAnsi="Garamond"/>
          <w:sz w:val="20"/>
          <w:szCs w:val="20"/>
        </w:rPr>
        <w:t xml:space="preserve"> et al (2014).</w:t>
      </w:r>
    </w:p>
    <w:p w:rsidR="00581125" w:rsidRDefault="00AE7561" w:rsidP="00295A00">
      <w:pPr>
        <w:jc w:val="both"/>
        <w:rPr>
          <w:rFonts w:ascii="Garamond" w:hAnsi="Garamond"/>
          <w:sz w:val="24"/>
          <w:szCs w:val="24"/>
        </w:rPr>
      </w:pPr>
      <w:r>
        <w:rPr>
          <w:rFonts w:ascii="Garamond" w:hAnsi="Garamond"/>
          <w:sz w:val="24"/>
          <w:szCs w:val="24"/>
        </w:rPr>
        <w:t xml:space="preserve">En </w:t>
      </w:r>
      <w:r w:rsidR="002D1AA5">
        <w:rPr>
          <w:rFonts w:ascii="Garamond" w:hAnsi="Garamond"/>
          <w:sz w:val="24"/>
          <w:szCs w:val="24"/>
        </w:rPr>
        <w:t>lo concerniente</w:t>
      </w:r>
      <w:r w:rsidR="006F4058">
        <w:rPr>
          <w:rFonts w:ascii="Garamond" w:hAnsi="Garamond"/>
          <w:sz w:val="24"/>
          <w:szCs w:val="24"/>
        </w:rPr>
        <w:t xml:space="preserve"> a las necesidades anuales de agua</w:t>
      </w:r>
      <w:r w:rsidR="00287E1B">
        <w:rPr>
          <w:rFonts w:ascii="Garamond" w:hAnsi="Garamond"/>
          <w:sz w:val="24"/>
          <w:szCs w:val="24"/>
        </w:rPr>
        <w:t>,</w:t>
      </w:r>
      <w:r w:rsidR="00565F28">
        <w:rPr>
          <w:rFonts w:ascii="Garamond" w:hAnsi="Garamond"/>
          <w:sz w:val="24"/>
          <w:szCs w:val="24"/>
        </w:rPr>
        <w:t xml:space="preserve"> </w:t>
      </w:r>
      <w:r w:rsidR="00346978">
        <w:rPr>
          <w:rFonts w:ascii="Garamond" w:hAnsi="Garamond"/>
          <w:sz w:val="24"/>
          <w:szCs w:val="24"/>
        </w:rPr>
        <w:t xml:space="preserve">Nueva York se destaca </w:t>
      </w:r>
      <w:r w:rsidR="00565F28">
        <w:rPr>
          <w:rFonts w:ascii="Garamond" w:hAnsi="Garamond"/>
          <w:sz w:val="24"/>
          <w:szCs w:val="24"/>
        </w:rPr>
        <w:t>a nivel mundial</w:t>
      </w:r>
      <w:r w:rsidR="006650C9">
        <w:rPr>
          <w:rFonts w:ascii="Garamond" w:hAnsi="Garamond"/>
          <w:sz w:val="24"/>
          <w:szCs w:val="24"/>
        </w:rPr>
        <w:t xml:space="preserve"> con 10.9 mi</w:t>
      </w:r>
      <w:r w:rsidR="00C912A4">
        <w:rPr>
          <w:rFonts w:ascii="Garamond" w:hAnsi="Garamond"/>
          <w:sz w:val="24"/>
          <w:szCs w:val="24"/>
        </w:rPr>
        <w:t>llones de</w:t>
      </w:r>
      <w:r w:rsidR="00150BBA">
        <w:rPr>
          <w:rFonts w:ascii="Garamond" w:hAnsi="Garamond"/>
          <w:sz w:val="24"/>
          <w:szCs w:val="24"/>
        </w:rPr>
        <w:t xml:space="preserve"> </w:t>
      </w:r>
      <w:proofErr w:type="spellStart"/>
      <w:r w:rsidR="00150BBA">
        <w:rPr>
          <w:rFonts w:ascii="Garamond" w:hAnsi="Garamond"/>
          <w:sz w:val="24"/>
          <w:szCs w:val="24"/>
        </w:rPr>
        <w:t>megalitros</w:t>
      </w:r>
      <w:proofErr w:type="spellEnd"/>
      <w:r w:rsidR="00377609">
        <w:rPr>
          <w:rStyle w:val="Refdenotaalpie"/>
          <w:rFonts w:ascii="Garamond" w:hAnsi="Garamond"/>
          <w:sz w:val="24"/>
          <w:szCs w:val="24"/>
        </w:rPr>
        <w:footnoteReference w:id="3"/>
      </w:r>
      <w:r w:rsidR="00150BBA">
        <w:rPr>
          <w:rFonts w:ascii="Garamond" w:hAnsi="Garamond"/>
          <w:sz w:val="24"/>
          <w:szCs w:val="24"/>
        </w:rPr>
        <w:t>-</w:t>
      </w:r>
      <w:r w:rsidR="00C912A4">
        <w:rPr>
          <w:rFonts w:ascii="Garamond" w:hAnsi="Garamond"/>
          <w:sz w:val="24"/>
          <w:szCs w:val="24"/>
        </w:rPr>
        <w:t>ML</w:t>
      </w:r>
      <w:r w:rsidR="006F4058">
        <w:rPr>
          <w:rFonts w:ascii="Garamond" w:hAnsi="Garamond"/>
          <w:sz w:val="24"/>
          <w:szCs w:val="24"/>
        </w:rPr>
        <w:t xml:space="preserve">, </w:t>
      </w:r>
      <w:r w:rsidR="00C912A4">
        <w:rPr>
          <w:rFonts w:ascii="Garamond" w:hAnsi="Garamond"/>
          <w:sz w:val="24"/>
          <w:szCs w:val="24"/>
        </w:rPr>
        <w:t>seguida por</w:t>
      </w:r>
      <w:r w:rsidR="006650C9">
        <w:rPr>
          <w:rFonts w:ascii="Garamond" w:hAnsi="Garamond"/>
          <w:sz w:val="24"/>
          <w:szCs w:val="24"/>
        </w:rPr>
        <w:t xml:space="preserve"> </w:t>
      </w:r>
      <w:proofErr w:type="spellStart"/>
      <w:r w:rsidR="006650C9">
        <w:rPr>
          <w:rFonts w:ascii="Garamond" w:hAnsi="Garamond"/>
          <w:sz w:val="24"/>
          <w:szCs w:val="24"/>
        </w:rPr>
        <w:t>Guangzhou</w:t>
      </w:r>
      <w:proofErr w:type="spellEnd"/>
      <w:r w:rsidR="00C912A4">
        <w:rPr>
          <w:rFonts w:ascii="Garamond" w:hAnsi="Garamond"/>
          <w:sz w:val="24"/>
          <w:szCs w:val="24"/>
        </w:rPr>
        <w:t xml:space="preserve"> con</w:t>
      </w:r>
      <w:r w:rsidR="006650C9">
        <w:rPr>
          <w:rFonts w:ascii="Garamond" w:hAnsi="Garamond"/>
          <w:sz w:val="24"/>
          <w:szCs w:val="24"/>
        </w:rPr>
        <w:t xml:space="preserve"> 9.8 millones, </w:t>
      </w:r>
      <w:r w:rsidR="006F4058">
        <w:rPr>
          <w:rFonts w:ascii="Garamond" w:hAnsi="Garamond"/>
          <w:sz w:val="24"/>
          <w:szCs w:val="24"/>
        </w:rPr>
        <w:t>Shanghái con 7.5 millones,</w:t>
      </w:r>
      <w:r w:rsidR="006650C9">
        <w:rPr>
          <w:rFonts w:ascii="Garamond" w:hAnsi="Garamond"/>
          <w:sz w:val="24"/>
          <w:szCs w:val="24"/>
        </w:rPr>
        <w:t xml:space="preserve"> Los</w:t>
      </w:r>
      <w:r w:rsidR="006F4058">
        <w:rPr>
          <w:rFonts w:ascii="Garamond" w:hAnsi="Garamond"/>
          <w:sz w:val="24"/>
          <w:szCs w:val="24"/>
        </w:rPr>
        <w:t xml:space="preserve"> Ángeles con 6.6 millones, Tokio con 4 millones, Mumbai con 3.9 millones,</w:t>
      </w:r>
      <w:r w:rsidR="006650C9">
        <w:rPr>
          <w:rFonts w:ascii="Garamond" w:hAnsi="Garamond"/>
          <w:sz w:val="24"/>
          <w:szCs w:val="24"/>
        </w:rPr>
        <w:t xml:space="preserve"> Mé</w:t>
      </w:r>
      <w:r w:rsidR="006F4058">
        <w:rPr>
          <w:rFonts w:ascii="Garamond" w:hAnsi="Garamond"/>
          <w:sz w:val="24"/>
          <w:szCs w:val="24"/>
        </w:rPr>
        <w:t>xico D. F. con 3 millones,</w:t>
      </w:r>
      <w:r w:rsidR="006650C9">
        <w:rPr>
          <w:rFonts w:ascii="Garamond" w:hAnsi="Garamond"/>
          <w:sz w:val="24"/>
          <w:szCs w:val="24"/>
        </w:rPr>
        <w:t xml:space="preserve"> </w:t>
      </w:r>
      <w:r w:rsidR="006650C9" w:rsidRPr="006650C9">
        <w:rPr>
          <w:rFonts w:ascii="Garamond" w:hAnsi="Garamond"/>
          <w:sz w:val="24"/>
          <w:szCs w:val="24"/>
        </w:rPr>
        <w:t>Beijing</w:t>
      </w:r>
      <w:r w:rsidR="006650C9">
        <w:rPr>
          <w:rFonts w:ascii="Garamond" w:hAnsi="Garamond"/>
          <w:sz w:val="24"/>
          <w:szCs w:val="24"/>
        </w:rPr>
        <w:t xml:space="preserve"> con 2.9 millones</w:t>
      </w:r>
      <w:r w:rsidR="00A562D3">
        <w:rPr>
          <w:rFonts w:ascii="Garamond" w:hAnsi="Garamond"/>
          <w:sz w:val="24"/>
          <w:szCs w:val="24"/>
        </w:rPr>
        <w:t>, Seúl con 2.7 millones</w:t>
      </w:r>
      <w:r w:rsidR="006F4058">
        <w:rPr>
          <w:rFonts w:ascii="Garamond" w:hAnsi="Garamond"/>
          <w:sz w:val="24"/>
          <w:szCs w:val="24"/>
        </w:rPr>
        <w:t>, Osaka con 2.5 millones,</w:t>
      </w:r>
      <w:r w:rsidR="006650C9">
        <w:rPr>
          <w:rFonts w:ascii="Garamond" w:hAnsi="Garamond"/>
          <w:sz w:val="24"/>
          <w:szCs w:val="24"/>
        </w:rPr>
        <w:t xml:space="preserve"> Buen</w:t>
      </w:r>
      <w:r w:rsidR="006F4058">
        <w:rPr>
          <w:rFonts w:ascii="Garamond" w:hAnsi="Garamond"/>
          <w:sz w:val="24"/>
          <w:szCs w:val="24"/>
        </w:rPr>
        <w:t>os Aires con 2.2 millones,</w:t>
      </w:r>
      <w:r w:rsidR="006650C9">
        <w:rPr>
          <w:rFonts w:ascii="Garamond" w:hAnsi="Garamond"/>
          <w:sz w:val="24"/>
          <w:szCs w:val="24"/>
        </w:rPr>
        <w:t xml:space="preserve"> El Cairo con 2.1 millones y Sao Paulo con 2.1 millones. </w:t>
      </w:r>
      <w:r w:rsidR="002D1AA5">
        <w:rPr>
          <w:rFonts w:ascii="Garamond" w:hAnsi="Garamond"/>
          <w:sz w:val="24"/>
          <w:szCs w:val="24"/>
        </w:rPr>
        <w:t>El resto de las</w:t>
      </w:r>
      <w:r w:rsidR="006650C9">
        <w:rPr>
          <w:rFonts w:ascii="Garamond" w:hAnsi="Garamond"/>
          <w:sz w:val="24"/>
          <w:szCs w:val="24"/>
        </w:rPr>
        <w:t xml:space="preserve"> ciudades del mundo consumen</w:t>
      </w:r>
      <w:r w:rsidR="002D1AA5">
        <w:rPr>
          <w:rFonts w:ascii="Garamond" w:hAnsi="Garamond"/>
          <w:sz w:val="24"/>
          <w:szCs w:val="24"/>
        </w:rPr>
        <w:t>, cada una,</w:t>
      </w:r>
      <w:r w:rsidR="002E7AD8">
        <w:rPr>
          <w:rFonts w:ascii="Garamond" w:hAnsi="Garamond"/>
          <w:sz w:val="24"/>
          <w:szCs w:val="24"/>
        </w:rPr>
        <w:t xml:space="preserve"> menos de 2 millones de ML</w:t>
      </w:r>
      <w:r w:rsidR="006650C9">
        <w:rPr>
          <w:rFonts w:ascii="Garamond" w:hAnsi="Garamond"/>
          <w:sz w:val="24"/>
          <w:szCs w:val="24"/>
        </w:rPr>
        <w:t xml:space="preserve"> </w:t>
      </w:r>
      <w:r w:rsidR="002E7AD8">
        <w:rPr>
          <w:rFonts w:ascii="Garamond" w:hAnsi="Garamond"/>
          <w:sz w:val="24"/>
          <w:szCs w:val="24"/>
        </w:rPr>
        <w:t>por año (Kennedy et al, 2015).</w:t>
      </w:r>
      <w:r w:rsidR="00CD12B5">
        <w:rPr>
          <w:rFonts w:ascii="Garamond" w:hAnsi="Garamond"/>
          <w:sz w:val="24"/>
          <w:szCs w:val="24"/>
        </w:rPr>
        <w:t xml:space="preserve"> De acuerdo con funcionarios de la Empresa de Acueducto y Alcantarillado de Bogotá, en </w:t>
      </w:r>
      <w:r w:rsidR="00565F28">
        <w:rPr>
          <w:rFonts w:ascii="Garamond" w:hAnsi="Garamond"/>
          <w:sz w:val="24"/>
          <w:szCs w:val="24"/>
        </w:rPr>
        <w:t>201</w:t>
      </w:r>
      <w:r w:rsidR="00C637C1">
        <w:rPr>
          <w:rFonts w:ascii="Garamond" w:hAnsi="Garamond"/>
          <w:sz w:val="24"/>
          <w:szCs w:val="24"/>
        </w:rPr>
        <w:t>6</w:t>
      </w:r>
      <w:r w:rsidR="00565F28">
        <w:rPr>
          <w:rFonts w:ascii="Garamond" w:hAnsi="Garamond"/>
          <w:sz w:val="24"/>
          <w:szCs w:val="24"/>
        </w:rPr>
        <w:t xml:space="preserve"> se reali</w:t>
      </w:r>
      <w:r w:rsidR="00575A67">
        <w:rPr>
          <w:rFonts w:ascii="Garamond" w:hAnsi="Garamond"/>
          <w:sz w:val="24"/>
          <w:szCs w:val="24"/>
        </w:rPr>
        <w:t>zó</w:t>
      </w:r>
      <w:r w:rsidR="00CD12B5">
        <w:rPr>
          <w:rFonts w:ascii="Garamond" w:hAnsi="Garamond"/>
          <w:sz w:val="24"/>
          <w:szCs w:val="24"/>
        </w:rPr>
        <w:t xml:space="preserve"> una provisión neta real de agua de 110 litros por habitant</w:t>
      </w:r>
      <w:r w:rsidR="00581125">
        <w:rPr>
          <w:rFonts w:ascii="Garamond" w:hAnsi="Garamond"/>
          <w:sz w:val="24"/>
          <w:szCs w:val="24"/>
        </w:rPr>
        <w:t>e/día (Jim</w:t>
      </w:r>
      <w:r w:rsidR="003E789A">
        <w:rPr>
          <w:rFonts w:ascii="Garamond" w:hAnsi="Garamond"/>
          <w:sz w:val="24"/>
          <w:szCs w:val="24"/>
        </w:rPr>
        <w:t>énez y Santana, 2017), es decir</w:t>
      </w:r>
      <w:r w:rsidR="00565F28">
        <w:rPr>
          <w:rFonts w:ascii="Garamond" w:hAnsi="Garamond"/>
          <w:sz w:val="24"/>
          <w:szCs w:val="24"/>
        </w:rPr>
        <w:t>,</w:t>
      </w:r>
      <w:r w:rsidR="003E789A">
        <w:rPr>
          <w:rFonts w:ascii="Garamond" w:hAnsi="Garamond"/>
          <w:sz w:val="24"/>
          <w:szCs w:val="24"/>
        </w:rPr>
        <w:t xml:space="preserve"> </w:t>
      </w:r>
      <w:r w:rsidR="00A562D3">
        <w:rPr>
          <w:rFonts w:ascii="Garamond" w:hAnsi="Garamond"/>
          <w:sz w:val="24"/>
          <w:szCs w:val="24"/>
        </w:rPr>
        <w:t>la ciudad</w:t>
      </w:r>
      <w:r w:rsidR="003E789A">
        <w:rPr>
          <w:rFonts w:ascii="Garamond" w:hAnsi="Garamond"/>
          <w:sz w:val="24"/>
          <w:szCs w:val="24"/>
        </w:rPr>
        <w:t xml:space="preserve"> consu</w:t>
      </w:r>
      <w:r w:rsidR="00575A67">
        <w:rPr>
          <w:rFonts w:ascii="Garamond" w:hAnsi="Garamond"/>
          <w:sz w:val="24"/>
          <w:szCs w:val="24"/>
        </w:rPr>
        <w:t>mió ese año</w:t>
      </w:r>
      <w:r w:rsidR="00581125">
        <w:rPr>
          <w:rFonts w:ascii="Garamond" w:hAnsi="Garamond"/>
          <w:sz w:val="24"/>
          <w:szCs w:val="24"/>
        </w:rPr>
        <w:t xml:space="preserve"> </w:t>
      </w:r>
      <w:r w:rsidR="00CD12B5">
        <w:rPr>
          <w:rFonts w:ascii="Garamond" w:hAnsi="Garamond"/>
          <w:sz w:val="24"/>
          <w:szCs w:val="24"/>
        </w:rPr>
        <w:t>0,</w:t>
      </w:r>
      <w:r w:rsidR="00C912A4">
        <w:rPr>
          <w:rFonts w:ascii="Garamond" w:hAnsi="Garamond"/>
          <w:sz w:val="24"/>
          <w:szCs w:val="24"/>
        </w:rPr>
        <w:t>321</w:t>
      </w:r>
      <w:r w:rsidR="00150BBA">
        <w:rPr>
          <w:rFonts w:ascii="Garamond" w:hAnsi="Garamond"/>
          <w:sz w:val="24"/>
          <w:szCs w:val="24"/>
        </w:rPr>
        <w:t xml:space="preserve"> millones de ML</w:t>
      </w:r>
      <w:r w:rsidR="00A562D3">
        <w:rPr>
          <w:rFonts w:ascii="Garamond" w:hAnsi="Garamond"/>
          <w:sz w:val="24"/>
          <w:szCs w:val="24"/>
        </w:rPr>
        <w:t xml:space="preserve"> </w:t>
      </w:r>
      <w:r w:rsidR="00A07FA6">
        <w:rPr>
          <w:rFonts w:ascii="Garamond" w:hAnsi="Garamond"/>
          <w:sz w:val="24"/>
          <w:szCs w:val="24"/>
        </w:rPr>
        <w:t>(ver gráfica 5).</w:t>
      </w:r>
    </w:p>
    <w:p w:rsidR="00806128" w:rsidRDefault="00A07FA6" w:rsidP="00A07FA6">
      <w:pPr>
        <w:spacing w:after="0"/>
        <w:jc w:val="both"/>
        <w:rPr>
          <w:rFonts w:ascii="Garamond" w:hAnsi="Garamond"/>
          <w:b/>
          <w:sz w:val="24"/>
          <w:szCs w:val="24"/>
        </w:rPr>
      </w:pPr>
      <w:r>
        <w:rPr>
          <w:rFonts w:ascii="Garamond" w:hAnsi="Garamond"/>
          <w:b/>
          <w:sz w:val="24"/>
          <w:szCs w:val="24"/>
        </w:rPr>
        <w:t>Gráfica 5</w:t>
      </w:r>
      <w:r w:rsidRPr="00C928C0">
        <w:rPr>
          <w:rFonts w:ascii="Garamond" w:hAnsi="Garamond"/>
          <w:b/>
          <w:sz w:val="24"/>
          <w:szCs w:val="24"/>
        </w:rPr>
        <w:t>.</w:t>
      </w:r>
      <w:r>
        <w:rPr>
          <w:rFonts w:ascii="Garamond" w:hAnsi="Garamond"/>
          <w:b/>
          <w:sz w:val="24"/>
          <w:szCs w:val="24"/>
        </w:rPr>
        <w:t xml:space="preserve"> </w:t>
      </w:r>
      <w:r w:rsidRPr="00C928C0">
        <w:rPr>
          <w:rFonts w:ascii="Garamond" w:hAnsi="Garamond"/>
          <w:b/>
          <w:sz w:val="24"/>
          <w:szCs w:val="24"/>
        </w:rPr>
        <w:t>C</w:t>
      </w:r>
      <w:r w:rsidR="000E6803">
        <w:rPr>
          <w:rFonts w:ascii="Garamond" w:hAnsi="Garamond"/>
          <w:b/>
          <w:sz w:val="24"/>
          <w:szCs w:val="24"/>
        </w:rPr>
        <w:t>omparativo</w:t>
      </w:r>
      <w:r w:rsidR="00CB7E46">
        <w:rPr>
          <w:rFonts w:ascii="Garamond" w:hAnsi="Garamond"/>
          <w:b/>
          <w:sz w:val="24"/>
          <w:szCs w:val="24"/>
        </w:rPr>
        <w:t>:</w:t>
      </w:r>
      <w:r w:rsidR="00A97B44">
        <w:rPr>
          <w:rFonts w:ascii="Garamond" w:hAnsi="Garamond"/>
          <w:b/>
          <w:sz w:val="24"/>
          <w:szCs w:val="24"/>
        </w:rPr>
        <w:t xml:space="preserve"> c</w:t>
      </w:r>
      <w:r w:rsidRPr="00C928C0">
        <w:rPr>
          <w:rFonts w:ascii="Garamond" w:hAnsi="Garamond"/>
          <w:b/>
          <w:sz w:val="24"/>
          <w:szCs w:val="24"/>
        </w:rPr>
        <w:t xml:space="preserve">onsumo de </w:t>
      </w:r>
      <w:r>
        <w:rPr>
          <w:rFonts w:ascii="Garamond" w:hAnsi="Garamond"/>
          <w:b/>
          <w:sz w:val="24"/>
          <w:szCs w:val="24"/>
        </w:rPr>
        <w:t>agua en siete ciudades</w:t>
      </w:r>
    </w:p>
    <w:p w:rsidR="00A07FA6" w:rsidRDefault="00A07FA6" w:rsidP="00A07FA6">
      <w:pPr>
        <w:spacing w:after="0"/>
        <w:jc w:val="both"/>
        <w:rPr>
          <w:noProof/>
          <w:lang w:eastAsia="es-CO"/>
        </w:rPr>
      </w:pPr>
      <w:r>
        <w:rPr>
          <w:noProof/>
          <w:lang w:eastAsia="es-CO"/>
        </w:rPr>
        <w:drawing>
          <wp:inline distT="0" distB="0" distL="0" distR="0" wp14:anchorId="37686161" wp14:editId="3A6C8D0C">
            <wp:extent cx="5486400" cy="2305050"/>
            <wp:effectExtent l="0" t="0" r="0" b="0"/>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07FA6" w:rsidRPr="00C928C0" w:rsidRDefault="00A07FA6" w:rsidP="00A07FA6">
      <w:pPr>
        <w:jc w:val="both"/>
        <w:rPr>
          <w:rFonts w:ascii="Garamond" w:hAnsi="Garamond"/>
          <w:sz w:val="20"/>
          <w:szCs w:val="20"/>
        </w:rPr>
      </w:pPr>
      <w:r w:rsidRPr="00DF7BD4">
        <w:rPr>
          <w:rFonts w:ascii="Garamond" w:hAnsi="Garamond"/>
          <w:b/>
          <w:sz w:val="20"/>
          <w:szCs w:val="20"/>
        </w:rPr>
        <w:lastRenderedPageBreak/>
        <w:t>Fuente:</w:t>
      </w:r>
      <w:r w:rsidRPr="00C928C0">
        <w:rPr>
          <w:rFonts w:ascii="Garamond" w:hAnsi="Garamond"/>
          <w:sz w:val="20"/>
          <w:szCs w:val="20"/>
        </w:rPr>
        <w:t xml:space="preserve"> Elaboración propia a partir de </w:t>
      </w:r>
      <w:r>
        <w:rPr>
          <w:rFonts w:ascii="Garamond" w:hAnsi="Garamond"/>
          <w:sz w:val="20"/>
          <w:szCs w:val="20"/>
        </w:rPr>
        <w:t>Kennedy et al (</w:t>
      </w:r>
      <w:r w:rsidRPr="00A07FA6">
        <w:rPr>
          <w:rFonts w:ascii="Garamond" w:hAnsi="Garamond"/>
          <w:sz w:val="20"/>
          <w:szCs w:val="20"/>
        </w:rPr>
        <w:t>2015</w:t>
      </w:r>
      <w:r>
        <w:rPr>
          <w:rFonts w:ascii="Garamond" w:hAnsi="Garamond"/>
          <w:sz w:val="20"/>
          <w:szCs w:val="20"/>
        </w:rPr>
        <w:t>) y Jiménez y Santana (</w:t>
      </w:r>
      <w:r w:rsidRPr="00A07FA6">
        <w:rPr>
          <w:rFonts w:ascii="Garamond" w:hAnsi="Garamond"/>
          <w:sz w:val="20"/>
          <w:szCs w:val="20"/>
        </w:rPr>
        <w:t>2017</w:t>
      </w:r>
      <w:r>
        <w:rPr>
          <w:rFonts w:ascii="Garamond" w:hAnsi="Garamond"/>
          <w:sz w:val="20"/>
          <w:szCs w:val="20"/>
        </w:rPr>
        <w:t>).</w:t>
      </w:r>
    </w:p>
    <w:p w:rsidR="007168B2" w:rsidRPr="009A5559" w:rsidRDefault="009A5559" w:rsidP="007168B2">
      <w:pPr>
        <w:jc w:val="both"/>
        <w:rPr>
          <w:rFonts w:ascii="Garamond" w:hAnsi="Garamond"/>
          <w:b/>
          <w:sz w:val="24"/>
          <w:szCs w:val="24"/>
        </w:rPr>
      </w:pPr>
      <w:r w:rsidRPr="009A5559">
        <w:rPr>
          <w:rFonts w:ascii="Garamond" w:hAnsi="Garamond"/>
          <w:b/>
          <w:sz w:val="24"/>
          <w:szCs w:val="24"/>
        </w:rPr>
        <w:t>Outputs</w:t>
      </w:r>
    </w:p>
    <w:p w:rsidR="00E65082" w:rsidRDefault="00104323" w:rsidP="00BE47CD">
      <w:pPr>
        <w:jc w:val="both"/>
        <w:rPr>
          <w:rFonts w:ascii="Garamond" w:hAnsi="Garamond"/>
          <w:sz w:val="24"/>
          <w:szCs w:val="24"/>
        </w:rPr>
      </w:pPr>
      <w:r>
        <w:rPr>
          <w:rFonts w:ascii="Garamond" w:hAnsi="Garamond"/>
          <w:sz w:val="24"/>
          <w:szCs w:val="24"/>
        </w:rPr>
        <w:t>La energía, los materiales y el agua</w:t>
      </w:r>
      <w:r w:rsidR="00C36FA2">
        <w:rPr>
          <w:rFonts w:ascii="Garamond" w:hAnsi="Garamond"/>
          <w:sz w:val="24"/>
          <w:szCs w:val="24"/>
        </w:rPr>
        <w:t xml:space="preserve"> son transformados</w:t>
      </w:r>
      <w:r w:rsidR="005673A7">
        <w:rPr>
          <w:rFonts w:ascii="Garamond" w:hAnsi="Garamond"/>
          <w:sz w:val="24"/>
          <w:szCs w:val="24"/>
        </w:rPr>
        <w:t xml:space="preserve"> </w:t>
      </w:r>
      <w:r w:rsidR="00E65082">
        <w:rPr>
          <w:rFonts w:ascii="Garamond" w:hAnsi="Garamond"/>
          <w:sz w:val="24"/>
          <w:szCs w:val="24"/>
        </w:rPr>
        <w:t>al interior</w:t>
      </w:r>
      <w:r w:rsidR="002555E7">
        <w:rPr>
          <w:rFonts w:ascii="Garamond" w:hAnsi="Garamond"/>
          <w:sz w:val="24"/>
          <w:szCs w:val="24"/>
        </w:rPr>
        <w:t xml:space="preserve"> de</w:t>
      </w:r>
      <w:r w:rsidR="00E65082">
        <w:rPr>
          <w:rFonts w:ascii="Garamond" w:hAnsi="Garamond"/>
          <w:sz w:val="24"/>
          <w:szCs w:val="24"/>
        </w:rPr>
        <w:t xml:space="preserve"> las ciudades </w:t>
      </w:r>
      <w:r w:rsidR="00441DE5">
        <w:rPr>
          <w:rFonts w:ascii="Garamond" w:hAnsi="Garamond"/>
          <w:sz w:val="24"/>
          <w:szCs w:val="24"/>
        </w:rPr>
        <w:t>para</w:t>
      </w:r>
      <w:r w:rsidR="00BE47CD">
        <w:rPr>
          <w:rFonts w:ascii="Garamond" w:hAnsi="Garamond"/>
          <w:sz w:val="24"/>
          <w:szCs w:val="24"/>
        </w:rPr>
        <w:t xml:space="preserve"> generar bienes o servicios</w:t>
      </w:r>
      <w:r w:rsidR="005673A7">
        <w:rPr>
          <w:rFonts w:ascii="Garamond" w:hAnsi="Garamond"/>
          <w:sz w:val="24"/>
          <w:szCs w:val="24"/>
        </w:rPr>
        <w:t xml:space="preserve"> que permitan </w:t>
      </w:r>
      <w:r w:rsidR="00BE47CD">
        <w:rPr>
          <w:rFonts w:ascii="Garamond" w:hAnsi="Garamond"/>
          <w:sz w:val="24"/>
          <w:szCs w:val="24"/>
        </w:rPr>
        <w:t>mantener el normal funcionamiento de</w:t>
      </w:r>
      <w:r w:rsidR="00A83A4D">
        <w:rPr>
          <w:rFonts w:ascii="Garamond" w:hAnsi="Garamond"/>
          <w:sz w:val="24"/>
          <w:szCs w:val="24"/>
        </w:rPr>
        <w:t xml:space="preserve"> la</w:t>
      </w:r>
      <w:r w:rsidR="00BE47CD">
        <w:rPr>
          <w:rFonts w:ascii="Garamond" w:hAnsi="Garamond"/>
          <w:sz w:val="24"/>
          <w:szCs w:val="24"/>
        </w:rPr>
        <w:t xml:space="preserve"> vida urbana. Pero </w:t>
      </w:r>
      <w:r w:rsidR="00402DEC">
        <w:rPr>
          <w:rFonts w:ascii="Garamond" w:hAnsi="Garamond"/>
          <w:sz w:val="24"/>
          <w:szCs w:val="24"/>
        </w:rPr>
        <w:t>al transformarlos</w:t>
      </w:r>
      <w:r w:rsidR="00441DE5">
        <w:rPr>
          <w:rFonts w:ascii="Garamond" w:hAnsi="Garamond"/>
          <w:sz w:val="24"/>
          <w:szCs w:val="24"/>
        </w:rPr>
        <w:t>,</w:t>
      </w:r>
      <w:r w:rsidR="00BE47CD">
        <w:rPr>
          <w:rFonts w:ascii="Garamond" w:hAnsi="Garamond"/>
          <w:sz w:val="24"/>
          <w:szCs w:val="24"/>
        </w:rPr>
        <w:t xml:space="preserve"> se generan</w:t>
      </w:r>
      <w:r>
        <w:rPr>
          <w:rFonts w:ascii="Garamond" w:hAnsi="Garamond"/>
          <w:sz w:val="24"/>
          <w:szCs w:val="24"/>
        </w:rPr>
        <w:t xml:space="preserve"> una serie de externalidades no deseadas: </w:t>
      </w:r>
      <w:r w:rsidR="00E65082">
        <w:rPr>
          <w:rFonts w:ascii="Garamond" w:hAnsi="Garamond"/>
          <w:sz w:val="24"/>
          <w:szCs w:val="24"/>
        </w:rPr>
        <w:t xml:space="preserve">i) </w:t>
      </w:r>
      <w:r w:rsidR="00CE4A67">
        <w:rPr>
          <w:rFonts w:ascii="Garamond" w:hAnsi="Garamond"/>
          <w:sz w:val="24"/>
          <w:szCs w:val="24"/>
        </w:rPr>
        <w:t>emisiones contaminantes</w:t>
      </w:r>
      <w:r>
        <w:rPr>
          <w:rFonts w:ascii="Garamond" w:hAnsi="Garamond"/>
          <w:sz w:val="24"/>
          <w:szCs w:val="24"/>
        </w:rPr>
        <w:t xml:space="preserve"> generadas </w:t>
      </w:r>
      <w:r w:rsidR="00441DE5">
        <w:rPr>
          <w:rFonts w:ascii="Garamond" w:hAnsi="Garamond"/>
          <w:sz w:val="24"/>
          <w:szCs w:val="24"/>
        </w:rPr>
        <w:t>por</w:t>
      </w:r>
      <w:r w:rsidR="00992683">
        <w:rPr>
          <w:rFonts w:ascii="Garamond" w:hAnsi="Garamond"/>
          <w:sz w:val="24"/>
          <w:szCs w:val="24"/>
        </w:rPr>
        <w:t xml:space="preserve"> fuentes fijas y móviles</w:t>
      </w:r>
      <w:r w:rsidR="00E65082">
        <w:rPr>
          <w:rFonts w:ascii="Garamond" w:hAnsi="Garamond"/>
          <w:sz w:val="24"/>
          <w:szCs w:val="24"/>
        </w:rPr>
        <w:t xml:space="preserve">; ii) </w:t>
      </w:r>
      <w:r w:rsidR="00992683">
        <w:rPr>
          <w:rFonts w:ascii="Garamond" w:hAnsi="Garamond"/>
          <w:sz w:val="24"/>
          <w:szCs w:val="24"/>
        </w:rPr>
        <w:t xml:space="preserve">residuos sólidos </w:t>
      </w:r>
      <w:r>
        <w:rPr>
          <w:rFonts w:ascii="Garamond" w:hAnsi="Garamond"/>
          <w:sz w:val="24"/>
          <w:szCs w:val="24"/>
        </w:rPr>
        <w:t xml:space="preserve">(orgánicos e inorgánicos) </w:t>
      </w:r>
      <w:r w:rsidR="00992683">
        <w:rPr>
          <w:rFonts w:ascii="Garamond" w:hAnsi="Garamond"/>
          <w:sz w:val="24"/>
          <w:szCs w:val="24"/>
        </w:rPr>
        <w:t>resultantes de</w:t>
      </w:r>
      <w:r>
        <w:rPr>
          <w:rFonts w:ascii="Garamond" w:hAnsi="Garamond"/>
          <w:sz w:val="24"/>
          <w:szCs w:val="24"/>
        </w:rPr>
        <w:t xml:space="preserve"> procesos industriales</w:t>
      </w:r>
      <w:r w:rsidR="00992683">
        <w:rPr>
          <w:rFonts w:ascii="Garamond" w:hAnsi="Garamond"/>
          <w:sz w:val="24"/>
          <w:szCs w:val="24"/>
        </w:rPr>
        <w:t>, comerciales y residenciales</w:t>
      </w:r>
      <w:r>
        <w:rPr>
          <w:rFonts w:ascii="Garamond" w:hAnsi="Garamond"/>
          <w:sz w:val="24"/>
          <w:szCs w:val="24"/>
        </w:rPr>
        <w:t>;</w:t>
      </w:r>
      <w:r w:rsidR="00E65082">
        <w:rPr>
          <w:rFonts w:ascii="Garamond" w:hAnsi="Garamond"/>
          <w:sz w:val="24"/>
          <w:szCs w:val="24"/>
        </w:rPr>
        <w:t xml:space="preserve"> iii)</w:t>
      </w:r>
      <w:r>
        <w:rPr>
          <w:rFonts w:ascii="Garamond" w:hAnsi="Garamond"/>
          <w:sz w:val="24"/>
          <w:szCs w:val="24"/>
        </w:rPr>
        <w:t xml:space="preserve"> escombros generados por la industria de la construcción </w:t>
      </w:r>
      <w:r w:rsidR="00BE47CD">
        <w:rPr>
          <w:rFonts w:ascii="Garamond" w:hAnsi="Garamond"/>
          <w:sz w:val="24"/>
          <w:szCs w:val="24"/>
        </w:rPr>
        <w:t>o</w:t>
      </w:r>
      <w:r w:rsidR="005673A7">
        <w:rPr>
          <w:rFonts w:ascii="Garamond" w:hAnsi="Garamond"/>
          <w:sz w:val="24"/>
          <w:szCs w:val="24"/>
        </w:rPr>
        <w:t xml:space="preserve"> por demolición de</w:t>
      </w:r>
      <w:r>
        <w:rPr>
          <w:rFonts w:ascii="Garamond" w:hAnsi="Garamond"/>
          <w:sz w:val="24"/>
          <w:szCs w:val="24"/>
        </w:rPr>
        <w:t xml:space="preserve"> edificaciones</w:t>
      </w:r>
      <w:r w:rsidR="00401BCB">
        <w:rPr>
          <w:rFonts w:ascii="Garamond" w:hAnsi="Garamond"/>
          <w:sz w:val="24"/>
          <w:szCs w:val="24"/>
        </w:rPr>
        <w:t xml:space="preserve"> obsoletas</w:t>
      </w:r>
      <w:r>
        <w:rPr>
          <w:rFonts w:ascii="Garamond" w:hAnsi="Garamond"/>
          <w:sz w:val="24"/>
          <w:szCs w:val="24"/>
        </w:rPr>
        <w:t>;</w:t>
      </w:r>
      <w:r w:rsidR="005673A7">
        <w:rPr>
          <w:rFonts w:ascii="Garamond" w:hAnsi="Garamond"/>
          <w:sz w:val="24"/>
          <w:szCs w:val="24"/>
        </w:rPr>
        <w:t xml:space="preserve"> y</w:t>
      </w:r>
      <w:r w:rsidR="00E65082">
        <w:rPr>
          <w:rFonts w:ascii="Garamond" w:hAnsi="Garamond"/>
          <w:sz w:val="24"/>
          <w:szCs w:val="24"/>
        </w:rPr>
        <w:t xml:space="preserve"> iv)</w:t>
      </w:r>
      <w:r w:rsidR="005673A7">
        <w:rPr>
          <w:rFonts w:ascii="Garamond" w:hAnsi="Garamond"/>
          <w:sz w:val="24"/>
          <w:szCs w:val="24"/>
        </w:rPr>
        <w:t xml:space="preserve"> residuos líquidos</w:t>
      </w:r>
      <w:r w:rsidR="00992683">
        <w:rPr>
          <w:rFonts w:ascii="Garamond" w:hAnsi="Garamond"/>
          <w:sz w:val="24"/>
          <w:szCs w:val="24"/>
        </w:rPr>
        <w:t xml:space="preserve"> proveniente</w:t>
      </w:r>
      <w:r w:rsidR="00BE47CD">
        <w:rPr>
          <w:rFonts w:ascii="Garamond" w:hAnsi="Garamond"/>
          <w:sz w:val="24"/>
          <w:szCs w:val="24"/>
        </w:rPr>
        <w:t xml:space="preserve">s de la industria, la vivienda, </w:t>
      </w:r>
      <w:r w:rsidR="00992683">
        <w:rPr>
          <w:rFonts w:ascii="Garamond" w:hAnsi="Garamond"/>
          <w:sz w:val="24"/>
          <w:szCs w:val="24"/>
        </w:rPr>
        <w:t xml:space="preserve">el comercio y </w:t>
      </w:r>
      <w:r w:rsidR="00E65082">
        <w:rPr>
          <w:rFonts w:ascii="Garamond" w:hAnsi="Garamond"/>
          <w:sz w:val="24"/>
          <w:szCs w:val="24"/>
        </w:rPr>
        <w:t>otras</w:t>
      </w:r>
      <w:r w:rsidR="00992683">
        <w:rPr>
          <w:rFonts w:ascii="Garamond" w:hAnsi="Garamond"/>
          <w:sz w:val="24"/>
          <w:szCs w:val="24"/>
        </w:rPr>
        <w:t xml:space="preserve"> actividades</w:t>
      </w:r>
      <w:r w:rsidR="00E65082">
        <w:rPr>
          <w:rFonts w:ascii="Garamond" w:hAnsi="Garamond"/>
          <w:sz w:val="24"/>
          <w:szCs w:val="24"/>
        </w:rPr>
        <w:t>, como las recreativas o las educativas</w:t>
      </w:r>
      <w:r w:rsidR="00992683">
        <w:rPr>
          <w:rFonts w:ascii="Garamond" w:hAnsi="Garamond"/>
          <w:sz w:val="24"/>
          <w:szCs w:val="24"/>
        </w:rPr>
        <w:t xml:space="preserve">. </w:t>
      </w:r>
    </w:p>
    <w:p w:rsidR="00992683" w:rsidRDefault="00900B77" w:rsidP="00BE47CD">
      <w:pPr>
        <w:jc w:val="both"/>
        <w:rPr>
          <w:rFonts w:ascii="Garamond" w:hAnsi="Garamond"/>
          <w:sz w:val="24"/>
          <w:szCs w:val="24"/>
        </w:rPr>
      </w:pPr>
      <w:r>
        <w:rPr>
          <w:rFonts w:ascii="Garamond" w:hAnsi="Garamond"/>
          <w:sz w:val="24"/>
          <w:szCs w:val="24"/>
        </w:rPr>
        <w:t>En directa relación con</w:t>
      </w:r>
      <w:r w:rsidR="00992683">
        <w:rPr>
          <w:rFonts w:ascii="Garamond" w:hAnsi="Garamond"/>
          <w:sz w:val="24"/>
          <w:szCs w:val="24"/>
        </w:rPr>
        <w:t xml:space="preserve"> las </w:t>
      </w:r>
      <w:r>
        <w:rPr>
          <w:rFonts w:ascii="Garamond" w:hAnsi="Garamond"/>
          <w:sz w:val="24"/>
          <w:szCs w:val="24"/>
        </w:rPr>
        <w:t>características de cada ciudad —</w:t>
      </w:r>
      <w:r w:rsidR="00992683">
        <w:rPr>
          <w:rFonts w:ascii="Garamond" w:hAnsi="Garamond"/>
          <w:sz w:val="24"/>
          <w:szCs w:val="24"/>
        </w:rPr>
        <w:t xml:space="preserve">dimensión, extensión, población y </w:t>
      </w:r>
      <w:r>
        <w:rPr>
          <w:rFonts w:ascii="Garamond" w:hAnsi="Garamond"/>
          <w:sz w:val="24"/>
          <w:szCs w:val="24"/>
        </w:rPr>
        <w:t>nivel de desarrollo—</w:t>
      </w:r>
      <w:r w:rsidR="005673A7">
        <w:rPr>
          <w:rFonts w:ascii="Garamond" w:hAnsi="Garamond"/>
          <w:sz w:val="24"/>
          <w:szCs w:val="24"/>
        </w:rPr>
        <w:t xml:space="preserve">, </w:t>
      </w:r>
      <w:r w:rsidR="00E65082">
        <w:rPr>
          <w:rFonts w:ascii="Garamond" w:hAnsi="Garamond"/>
          <w:sz w:val="24"/>
          <w:szCs w:val="24"/>
        </w:rPr>
        <w:t>se genera una cantidad específica</w:t>
      </w:r>
      <w:r w:rsidR="005673A7">
        <w:rPr>
          <w:rFonts w:ascii="Garamond" w:hAnsi="Garamond"/>
          <w:sz w:val="24"/>
          <w:szCs w:val="24"/>
        </w:rPr>
        <w:t xml:space="preserve"> de </w:t>
      </w:r>
      <w:r w:rsidR="00992683">
        <w:rPr>
          <w:rFonts w:ascii="Garamond" w:hAnsi="Garamond"/>
          <w:sz w:val="24"/>
          <w:szCs w:val="24"/>
        </w:rPr>
        <w:t>externalidades</w:t>
      </w:r>
      <w:r w:rsidR="005673A7">
        <w:rPr>
          <w:rFonts w:ascii="Garamond" w:hAnsi="Garamond"/>
          <w:sz w:val="24"/>
          <w:szCs w:val="24"/>
        </w:rPr>
        <w:t>. Por ejemplo:</w:t>
      </w:r>
      <w:r w:rsidR="00940CF9">
        <w:rPr>
          <w:rFonts w:ascii="Garamond" w:hAnsi="Garamond"/>
          <w:sz w:val="24"/>
          <w:szCs w:val="24"/>
        </w:rPr>
        <w:t xml:space="preserve"> en lo concerniente a las emisiones </w:t>
      </w:r>
      <w:r>
        <w:rPr>
          <w:rFonts w:ascii="Garamond" w:hAnsi="Garamond"/>
          <w:sz w:val="24"/>
          <w:szCs w:val="24"/>
        </w:rPr>
        <w:t>de efecto invernadero</w:t>
      </w:r>
      <w:r w:rsidR="00A8719B">
        <w:rPr>
          <w:rFonts w:ascii="Garamond" w:hAnsi="Garamond"/>
          <w:sz w:val="24"/>
          <w:szCs w:val="24"/>
        </w:rPr>
        <w:t>,</w:t>
      </w:r>
      <w:r w:rsidR="005673A7">
        <w:rPr>
          <w:rFonts w:ascii="Garamond" w:hAnsi="Garamond"/>
          <w:sz w:val="24"/>
          <w:szCs w:val="24"/>
        </w:rPr>
        <w:t xml:space="preserve"> Nueva York </w:t>
      </w:r>
      <w:r>
        <w:rPr>
          <w:rFonts w:ascii="Garamond" w:hAnsi="Garamond"/>
          <w:sz w:val="24"/>
          <w:szCs w:val="24"/>
        </w:rPr>
        <w:t xml:space="preserve">originó </w:t>
      </w:r>
      <w:r w:rsidR="00AA1467">
        <w:rPr>
          <w:rFonts w:ascii="Garamond" w:hAnsi="Garamond"/>
          <w:sz w:val="24"/>
          <w:szCs w:val="24"/>
        </w:rPr>
        <w:t>el equivalente a</w:t>
      </w:r>
      <w:r w:rsidR="005673A7">
        <w:rPr>
          <w:rFonts w:ascii="Garamond" w:hAnsi="Garamond"/>
          <w:sz w:val="24"/>
          <w:szCs w:val="24"/>
        </w:rPr>
        <w:t xml:space="preserve"> 55 millones de toneladas de </w:t>
      </w:r>
      <w:r w:rsidR="00AA1467">
        <w:rPr>
          <w:rFonts w:ascii="Garamond" w:hAnsi="Garamond"/>
          <w:sz w:val="24"/>
          <w:szCs w:val="24"/>
        </w:rPr>
        <w:t>CO</w:t>
      </w:r>
      <w:r w:rsidR="00AA1467" w:rsidRPr="00AA1467">
        <w:rPr>
          <w:rFonts w:ascii="Garamond" w:hAnsi="Garamond"/>
          <w:sz w:val="24"/>
          <w:szCs w:val="24"/>
          <w:vertAlign w:val="subscript"/>
        </w:rPr>
        <w:t>2</w:t>
      </w:r>
      <w:r w:rsidR="005673A7">
        <w:rPr>
          <w:rFonts w:ascii="Garamond" w:hAnsi="Garamond"/>
          <w:sz w:val="24"/>
          <w:szCs w:val="24"/>
        </w:rPr>
        <w:t xml:space="preserve"> </w:t>
      </w:r>
      <w:r w:rsidR="007E309D">
        <w:rPr>
          <w:rFonts w:ascii="Garamond" w:hAnsi="Garamond"/>
          <w:sz w:val="24"/>
          <w:szCs w:val="24"/>
        </w:rPr>
        <w:t>en 2011</w:t>
      </w:r>
      <w:r w:rsidR="005673A7">
        <w:rPr>
          <w:rFonts w:ascii="Garamond" w:hAnsi="Garamond"/>
          <w:sz w:val="24"/>
          <w:szCs w:val="24"/>
        </w:rPr>
        <w:t>; México D. F. 30.7 millones en 2012; Buenos Aires 15.6 millones</w:t>
      </w:r>
      <w:r w:rsidR="007E309D">
        <w:rPr>
          <w:rFonts w:ascii="Garamond" w:hAnsi="Garamond"/>
          <w:sz w:val="24"/>
          <w:szCs w:val="24"/>
        </w:rPr>
        <w:t xml:space="preserve"> </w:t>
      </w:r>
      <w:r w:rsidR="005673A7">
        <w:rPr>
          <w:rFonts w:ascii="Garamond" w:hAnsi="Garamond"/>
          <w:sz w:val="24"/>
          <w:szCs w:val="24"/>
        </w:rPr>
        <w:t>en 2008, y Bogotá 6.7 millones</w:t>
      </w:r>
      <w:r w:rsidR="007E309D">
        <w:rPr>
          <w:rFonts w:ascii="Garamond" w:hAnsi="Garamond"/>
          <w:sz w:val="24"/>
          <w:szCs w:val="24"/>
        </w:rPr>
        <w:t xml:space="preserve"> </w:t>
      </w:r>
      <w:r w:rsidR="005673A7">
        <w:rPr>
          <w:rFonts w:ascii="Garamond" w:hAnsi="Garamond"/>
          <w:sz w:val="24"/>
          <w:szCs w:val="24"/>
        </w:rPr>
        <w:t xml:space="preserve">en 2014. </w:t>
      </w:r>
      <w:r w:rsidR="005673A7" w:rsidRPr="00806128">
        <w:rPr>
          <w:rFonts w:ascii="Garamond" w:hAnsi="Garamond"/>
          <w:sz w:val="24"/>
          <w:szCs w:val="24"/>
        </w:rPr>
        <w:t>En cuanto a residuos sólidos</w:t>
      </w:r>
      <w:r w:rsidR="00A8719B" w:rsidRPr="00806128">
        <w:rPr>
          <w:rFonts w:ascii="Garamond" w:hAnsi="Garamond"/>
          <w:sz w:val="24"/>
          <w:szCs w:val="24"/>
        </w:rPr>
        <w:t>,</w:t>
      </w:r>
      <w:r w:rsidR="005673A7" w:rsidRPr="00806128">
        <w:rPr>
          <w:rFonts w:ascii="Garamond" w:hAnsi="Garamond"/>
          <w:sz w:val="24"/>
          <w:szCs w:val="24"/>
        </w:rPr>
        <w:t xml:space="preserve"> Nueva York produjo 14 millones de toneladas en 2014; México D. F. 4.7 millones en 2015; Buenos Aires 4.8 millones en 2010; y Bogotá 2.3 millones en 2014</w:t>
      </w:r>
      <w:r w:rsidR="00806128" w:rsidRPr="00806128">
        <w:rPr>
          <w:rFonts w:ascii="Garamond" w:hAnsi="Garamond"/>
          <w:sz w:val="24"/>
          <w:szCs w:val="24"/>
        </w:rPr>
        <w:t xml:space="preserve"> (ver gráfica 6)</w:t>
      </w:r>
      <w:r w:rsidR="005673A7" w:rsidRPr="00806128">
        <w:rPr>
          <w:rFonts w:ascii="Garamond" w:hAnsi="Garamond"/>
          <w:sz w:val="24"/>
          <w:szCs w:val="24"/>
        </w:rPr>
        <w:t xml:space="preserve">. </w:t>
      </w:r>
      <w:r w:rsidR="00AA1467">
        <w:rPr>
          <w:rFonts w:ascii="Garamond" w:hAnsi="Garamond"/>
          <w:sz w:val="24"/>
          <w:szCs w:val="24"/>
        </w:rPr>
        <w:t>Además, Bogotá generó 223 millones de metros cúbicos de aguas residuales en 2014, y 12 millones de toneladas de escombros ese mismo año (</w:t>
      </w:r>
      <w:r w:rsidR="007E309D">
        <w:rPr>
          <w:rFonts w:ascii="Garamond" w:hAnsi="Garamond"/>
          <w:sz w:val="24"/>
          <w:szCs w:val="24"/>
        </w:rPr>
        <w:t xml:space="preserve">Gobierno de la Ciudad de Buenos Aires, 2009; González, 2010; City of New York, 2011; Gobierno de la </w:t>
      </w:r>
      <w:r w:rsidR="00AA1467">
        <w:rPr>
          <w:rFonts w:ascii="Garamond" w:hAnsi="Garamond"/>
          <w:sz w:val="24"/>
          <w:szCs w:val="24"/>
        </w:rPr>
        <w:t>Ciudad de México, 2012</w:t>
      </w:r>
      <w:r w:rsidR="00786225">
        <w:rPr>
          <w:rFonts w:ascii="Garamond" w:hAnsi="Garamond"/>
          <w:sz w:val="24"/>
          <w:szCs w:val="24"/>
        </w:rPr>
        <w:t>, 2015</w:t>
      </w:r>
      <w:r w:rsidR="00AA1467">
        <w:rPr>
          <w:rFonts w:ascii="Garamond" w:hAnsi="Garamond"/>
          <w:sz w:val="24"/>
          <w:szCs w:val="24"/>
        </w:rPr>
        <w:t xml:space="preserve">; </w:t>
      </w:r>
      <w:r w:rsidR="007E309D">
        <w:rPr>
          <w:rFonts w:ascii="Garamond" w:hAnsi="Garamond"/>
          <w:sz w:val="24"/>
          <w:szCs w:val="24"/>
        </w:rPr>
        <w:t xml:space="preserve">Alfonso y Pardo, 2014). </w:t>
      </w:r>
    </w:p>
    <w:p w:rsidR="00806128" w:rsidRDefault="00806128" w:rsidP="00806128">
      <w:pPr>
        <w:spacing w:after="0"/>
        <w:jc w:val="both"/>
        <w:rPr>
          <w:rFonts w:ascii="Garamond" w:hAnsi="Garamond"/>
          <w:b/>
          <w:sz w:val="24"/>
          <w:szCs w:val="24"/>
        </w:rPr>
      </w:pPr>
      <w:r>
        <w:rPr>
          <w:rFonts w:ascii="Garamond" w:hAnsi="Garamond"/>
          <w:b/>
          <w:sz w:val="24"/>
          <w:szCs w:val="24"/>
        </w:rPr>
        <w:t>Gráfica 6</w:t>
      </w:r>
      <w:r w:rsidRPr="00C928C0">
        <w:rPr>
          <w:rFonts w:ascii="Garamond" w:hAnsi="Garamond"/>
          <w:b/>
          <w:sz w:val="24"/>
          <w:szCs w:val="24"/>
        </w:rPr>
        <w:t>.</w:t>
      </w:r>
      <w:r w:rsidR="000E6803">
        <w:rPr>
          <w:rFonts w:ascii="Garamond" w:hAnsi="Garamond"/>
          <w:b/>
          <w:sz w:val="24"/>
          <w:szCs w:val="24"/>
        </w:rPr>
        <w:t xml:space="preserve"> Comparativo</w:t>
      </w:r>
      <w:r w:rsidR="00CB7E46">
        <w:rPr>
          <w:rFonts w:ascii="Garamond" w:hAnsi="Garamond"/>
          <w:b/>
          <w:sz w:val="24"/>
          <w:szCs w:val="24"/>
        </w:rPr>
        <w:t>:</w:t>
      </w:r>
      <w:r w:rsidR="000E6803">
        <w:rPr>
          <w:rFonts w:ascii="Garamond" w:hAnsi="Garamond"/>
          <w:b/>
          <w:sz w:val="24"/>
          <w:szCs w:val="24"/>
        </w:rPr>
        <w:t xml:space="preserve"> p</w:t>
      </w:r>
      <w:r>
        <w:rPr>
          <w:rFonts w:ascii="Garamond" w:hAnsi="Garamond"/>
          <w:b/>
          <w:sz w:val="24"/>
          <w:szCs w:val="24"/>
        </w:rPr>
        <w:t>roducción de residuos sólidos en cuatro ciudades</w:t>
      </w:r>
    </w:p>
    <w:p w:rsidR="00806128" w:rsidRDefault="00806128" w:rsidP="00806128">
      <w:pPr>
        <w:spacing w:after="0"/>
        <w:jc w:val="both"/>
        <w:rPr>
          <w:rFonts w:ascii="Garamond" w:hAnsi="Garamond"/>
          <w:b/>
          <w:sz w:val="24"/>
          <w:szCs w:val="24"/>
        </w:rPr>
      </w:pPr>
    </w:p>
    <w:p w:rsidR="00806128" w:rsidRDefault="00806128" w:rsidP="00806128">
      <w:pPr>
        <w:spacing w:after="0"/>
        <w:jc w:val="both"/>
        <w:rPr>
          <w:rFonts w:ascii="Garamond" w:hAnsi="Garamond"/>
          <w:b/>
          <w:sz w:val="24"/>
          <w:szCs w:val="24"/>
        </w:rPr>
      </w:pPr>
      <w:r>
        <w:rPr>
          <w:noProof/>
          <w:lang w:eastAsia="es-CO"/>
        </w:rPr>
        <w:drawing>
          <wp:inline distT="0" distB="0" distL="0" distR="0" wp14:anchorId="316D04F5" wp14:editId="3E63FBDA">
            <wp:extent cx="5486400" cy="2076450"/>
            <wp:effectExtent l="0" t="0" r="0" b="0"/>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806128" w:rsidRPr="00806128" w:rsidRDefault="00806128" w:rsidP="00BE47CD">
      <w:pPr>
        <w:jc w:val="both"/>
        <w:rPr>
          <w:rFonts w:ascii="Garamond" w:hAnsi="Garamond"/>
          <w:sz w:val="20"/>
          <w:szCs w:val="20"/>
        </w:rPr>
      </w:pPr>
      <w:r w:rsidRPr="00DF7BD4">
        <w:rPr>
          <w:rFonts w:ascii="Garamond" w:hAnsi="Garamond"/>
          <w:b/>
          <w:sz w:val="20"/>
          <w:szCs w:val="20"/>
        </w:rPr>
        <w:t>Fuente:</w:t>
      </w:r>
      <w:r w:rsidRPr="00C928C0">
        <w:rPr>
          <w:rFonts w:ascii="Garamond" w:hAnsi="Garamond"/>
          <w:sz w:val="20"/>
          <w:szCs w:val="20"/>
        </w:rPr>
        <w:t xml:space="preserve"> Elaboración propia a partir de </w:t>
      </w:r>
      <w:r>
        <w:rPr>
          <w:rFonts w:ascii="Garamond" w:hAnsi="Garamond"/>
          <w:sz w:val="20"/>
          <w:szCs w:val="20"/>
        </w:rPr>
        <w:t>varias fuentes.</w:t>
      </w:r>
    </w:p>
    <w:p w:rsidR="00940CF9" w:rsidRDefault="00C36FA2" w:rsidP="00543948">
      <w:pPr>
        <w:jc w:val="both"/>
        <w:rPr>
          <w:rFonts w:ascii="Garamond" w:hAnsi="Garamond"/>
          <w:sz w:val="24"/>
          <w:szCs w:val="24"/>
        </w:rPr>
      </w:pPr>
      <w:r>
        <w:rPr>
          <w:rFonts w:ascii="Garamond" w:hAnsi="Garamond"/>
          <w:sz w:val="24"/>
          <w:szCs w:val="24"/>
        </w:rPr>
        <w:t xml:space="preserve">Teniendo en cuenta que la explotación masiva de los recursos naturales es totalmente insustentable, puesto que el sistema </w:t>
      </w:r>
      <w:r w:rsidR="001F2D79">
        <w:rPr>
          <w:rFonts w:ascii="Garamond" w:hAnsi="Garamond"/>
          <w:sz w:val="24"/>
          <w:szCs w:val="24"/>
        </w:rPr>
        <w:t>mundo</w:t>
      </w:r>
      <w:r w:rsidR="00940CF9">
        <w:rPr>
          <w:rFonts w:ascii="Garamond" w:hAnsi="Garamond"/>
          <w:sz w:val="24"/>
          <w:szCs w:val="24"/>
        </w:rPr>
        <w:t xml:space="preserve"> </w:t>
      </w:r>
      <w:r w:rsidR="00E86E7A" w:rsidRPr="003C3F93">
        <w:rPr>
          <w:rFonts w:ascii="Garamond" w:hAnsi="Garamond" w:cs="Arial"/>
          <w:color w:val="000000"/>
          <w:sz w:val="24"/>
          <w:szCs w:val="24"/>
        </w:rPr>
        <w:t>está confinado a un área limitada</w:t>
      </w:r>
      <w:r w:rsidR="00B96847">
        <w:rPr>
          <w:rFonts w:ascii="Garamond" w:hAnsi="Garamond" w:cs="Arial"/>
          <w:color w:val="000000"/>
          <w:sz w:val="24"/>
          <w:szCs w:val="24"/>
        </w:rPr>
        <w:t>,</w:t>
      </w:r>
      <w:r w:rsidR="00940CF9">
        <w:rPr>
          <w:rFonts w:ascii="Garamond" w:hAnsi="Garamond" w:cs="Arial"/>
          <w:color w:val="000000"/>
          <w:sz w:val="24"/>
          <w:szCs w:val="24"/>
        </w:rPr>
        <w:t xml:space="preserve"> </w:t>
      </w:r>
      <w:r w:rsidR="00E86E7A">
        <w:rPr>
          <w:rFonts w:ascii="Garamond" w:hAnsi="Garamond"/>
          <w:sz w:val="24"/>
          <w:szCs w:val="24"/>
        </w:rPr>
        <w:t xml:space="preserve">y </w:t>
      </w:r>
      <w:r w:rsidR="00D02D2C">
        <w:rPr>
          <w:rFonts w:ascii="Garamond" w:hAnsi="Garamond"/>
          <w:sz w:val="24"/>
          <w:szCs w:val="24"/>
        </w:rPr>
        <w:t>por ende</w:t>
      </w:r>
      <w:r w:rsidR="00940CF9">
        <w:rPr>
          <w:rFonts w:ascii="Garamond" w:hAnsi="Garamond"/>
          <w:sz w:val="24"/>
          <w:szCs w:val="24"/>
        </w:rPr>
        <w:t>,</w:t>
      </w:r>
      <w:r w:rsidR="00D02D2C">
        <w:rPr>
          <w:rFonts w:ascii="Garamond" w:hAnsi="Garamond"/>
          <w:sz w:val="24"/>
          <w:szCs w:val="24"/>
        </w:rPr>
        <w:t xml:space="preserve"> es</w:t>
      </w:r>
      <w:r w:rsidR="00E86E7A">
        <w:rPr>
          <w:rFonts w:ascii="Garamond" w:hAnsi="Garamond"/>
          <w:sz w:val="24"/>
          <w:szCs w:val="24"/>
        </w:rPr>
        <w:t xml:space="preserve"> finit</w:t>
      </w:r>
      <w:r w:rsidR="00940CF9">
        <w:rPr>
          <w:rFonts w:ascii="Garamond" w:hAnsi="Garamond"/>
          <w:sz w:val="24"/>
          <w:szCs w:val="24"/>
        </w:rPr>
        <w:t>o</w:t>
      </w:r>
      <w:r w:rsidR="00E86E7A">
        <w:rPr>
          <w:rFonts w:ascii="Garamond" w:hAnsi="Garamond"/>
          <w:sz w:val="24"/>
          <w:szCs w:val="24"/>
        </w:rPr>
        <w:t>;</w:t>
      </w:r>
      <w:r w:rsidR="00543948">
        <w:rPr>
          <w:rFonts w:ascii="Garamond" w:hAnsi="Garamond"/>
          <w:sz w:val="24"/>
          <w:szCs w:val="24"/>
        </w:rPr>
        <w:t xml:space="preserve"> y considerando que el vertimiento de gases </w:t>
      </w:r>
      <w:r w:rsidR="00940CF9">
        <w:rPr>
          <w:rFonts w:ascii="Garamond" w:hAnsi="Garamond"/>
          <w:sz w:val="24"/>
          <w:szCs w:val="24"/>
        </w:rPr>
        <w:t>contaminantes</w:t>
      </w:r>
      <w:r w:rsidR="00543948">
        <w:rPr>
          <w:rFonts w:ascii="Garamond" w:hAnsi="Garamond"/>
          <w:sz w:val="24"/>
          <w:szCs w:val="24"/>
        </w:rPr>
        <w:t xml:space="preserve"> en la atmósfera, </w:t>
      </w:r>
      <w:r w:rsidR="00D02D2C">
        <w:rPr>
          <w:rFonts w:ascii="Garamond" w:hAnsi="Garamond"/>
          <w:sz w:val="24"/>
          <w:szCs w:val="24"/>
        </w:rPr>
        <w:t>el derrame</w:t>
      </w:r>
      <w:r w:rsidR="00543948">
        <w:rPr>
          <w:rFonts w:ascii="Garamond" w:hAnsi="Garamond"/>
          <w:sz w:val="24"/>
          <w:szCs w:val="24"/>
        </w:rPr>
        <w:t xml:space="preserve"> de residuos líquidos</w:t>
      </w:r>
      <w:r>
        <w:rPr>
          <w:rFonts w:ascii="Garamond" w:hAnsi="Garamond"/>
          <w:sz w:val="24"/>
          <w:szCs w:val="24"/>
        </w:rPr>
        <w:t xml:space="preserve"> </w:t>
      </w:r>
      <w:r w:rsidR="00543948">
        <w:rPr>
          <w:rFonts w:ascii="Garamond" w:hAnsi="Garamond"/>
          <w:sz w:val="24"/>
          <w:szCs w:val="24"/>
        </w:rPr>
        <w:t>en lagos, ríos y océanos, y</w:t>
      </w:r>
      <w:r w:rsidR="00D02D2C">
        <w:rPr>
          <w:rFonts w:ascii="Garamond" w:hAnsi="Garamond"/>
          <w:sz w:val="24"/>
          <w:szCs w:val="24"/>
        </w:rPr>
        <w:t xml:space="preserve"> la descarga</w:t>
      </w:r>
      <w:r w:rsidR="00A8719B">
        <w:rPr>
          <w:rFonts w:ascii="Garamond" w:hAnsi="Garamond"/>
          <w:sz w:val="24"/>
          <w:szCs w:val="24"/>
        </w:rPr>
        <w:t xml:space="preserve"> de</w:t>
      </w:r>
      <w:r w:rsidR="00543948">
        <w:rPr>
          <w:rFonts w:ascii="Garamond" w:hAnsi="Garamond"/>
          <w:sz w:val="24"/>
          <w:szCs w:val="24"/>
        </w:rPr>
        <w:t xml:space="preserve"> </w:t>
      </w:r>
      <w:r w:rsidR="00B96847">
        <w:rPr>
          <w:rFonts w:ascii="Garamond" w:hAnsi="Garamond"/>
          <w:sz w:val="24"/>
          <w:szCs w:val="24"/>
        </w:rPr>
        <w:t>residuos sólidos en la biósfera</w:t>
      </w:r>
      <w:r w:rsidR="00543948">
        <w:rPr>
          <w:rFonts w:ascii="Garamond" w:hAnsi="Garamond"/>
          <w:sz w:val="24"/>
          <w:szCs w:val="24"/>
        </w:rPr>
        <w:t xml:space="preserve"> es perjudicial no solo para los ecosistemas y la biodiversidad sino además para la especie humana, el artículo </w:t>
      </w:r>
      <w:r w:rsidR="00914625">
        <w:rPr>
          <w:rFonts w:ascii="Garamond" w:hAnsi="Garamond"/>
          <w:sz w:val="24"/>
          <w:szCs w:val="24"/>
        </w:rPr>
        <w:t>propone el modelo ‘bucle multidisciplinar para</w:t>
      </w:r>
      <w:r w:rsidR="00543948">
        <w:rPr>
          <w:rFonts w:ascii="Garamond" w:hAnsi="Garamond"/>
          <w:sz w:val="24"/>
          <w:szCs w:val="24"/>
        </w:rPr>
        <w:t xml:space="preserve"> la sustentabilidad urbana</w:t>
      </w:r>
      <w:r w:rsidR="00914625">
        <w:rPr>
          <w:rFonts w:ascii="Garamond" w:hAnsi="Garamond"/>
          <w:sz w:val="24"/>
          <w:szCs w:val="24"/>
        </w:rPr>
        <w:t>’</w:t>
      </w:r>
      <w:r w:rsidR="00543948">
        <w:rPr>
          <w:rFonts w:ascii="Garamond" w:hAnsi="Garamond"/>
          <w:sz w:val="24"/>
          <w:szCs w:val="24"/>
        </w:rPr>
        <w:t xml:space="preserve">. </w:t>
      </w:r>
    </w:p>
    <w:p w:rsidR="00543948" w:rsidRPr="00543948" w:rsidRDefault="00543948" w:rsidP="007168B2">
      <w:pPr>
        <w:jc w:val="both"/>
        <w:rPr>
          <w:rFonts w:ascii="Garamond" w:hAnsi="Garamond"/>
          <w:b/>
          <w:sz w:val="24"/>
          <w:szCs w:val="24"/>
        </w:rPr>
      </w:pPr>
      <w:r w:rsidRPr="00543948">
        <w:rPr>
          <w:rFonts w:ascii="Garamond" w:hAnsi="Garamond"/>
          <w:b/>
          <w:sz w:val="24"/>
          <w:szCs w:val="24"/>
        </w:rPr>
        <w:t>Metodología</w:t>
      </w:r>
    </w:p>
    <w:p w:rsidR="0043612C" w:rsidRPr="001C04BB" w:rsidRDefault="001E5372" w:rsidP="00295A00">
      <w:pPr>
        <w:jc w:val="both"/>
        <w:rPr>
          <w:rFonts w:ascii="Garamond" w:hAnsi="Garamond"/>
          <w:sz w:val="24"/>
          <w:szCs w:val="24"/>
        </w:rPr>
      </w:pPr>
      <w:r w:rsidRPr="001C04BB">
        <w:rPr>
          <w:rFonts w:ascii="Garamond" w:hAnsi="Garamond"/>
          <w:sz w:val="24"/>
          <w:szCs w:val="24"/>
        </w:rPr>
        <w:lastRenderedPageBreak/>
        <w:t xml:space="preserve">La investigación contó con </w:t>
      </w:r>
      <w:r w:rsidR="00C95FC9">
        <w:rPr>
          <w:rFonts w:ascii="Garamond" w:hAnsi="Garamond"/>
          <w:sz w:val="24"/>
          <w:szCs w:val="24"/>
        </w:rPr>
        <w:t>cuatro</w:t>
      </w:r>
      <w:r w:rsidRPr="001C04BB">
        <w:rPr>
          <w:rFonts w:ascii="Garamond" w:hAnsi="Garamond"/>
          <w:sz w:val="24"/>
          <w:szCs w:val="24"/>
        </w:rPr>
        <w:t xml:space="preserve"> momentos: i) elaboración del modelo de procedimiento, establecimiento de la ventana </w:t>
      </w:r>
      <w:r w:rsidR="00477A4B" w:rsidRPr="001C04BB">
        <w:rPr>
          <w:rFonts w:ascii="Garamond" w:hAnsi="Garamond"/>
          <w:sz w:val="24"/>
          <w:szCs w:val="24"/>
        </w:rPr>
        <w:t>de tiempo, selección de muestra</w:t>
      </w:r>
      <w:r w:rsidRPr="001C04BB">
        <w:rPr>
          <w:rFonts w:ascii="Garamond" w:hAnsi="Garamond"/>
          <w:sz w:val="24"/>
          <w:szCs w:val="24"/>
        </w:rPr>
        <w:t xml:space="preserve"> e instrumento de análisis: se estableció como modelo de procedimiento la</w:t>
      </w:r>
      <w:r w:rsidR="00FB566B" w:rsidRPr="001C04BB">
        <w:rPr>
          <w:rFonts w:ascii="Garamond" w:hAnsi="Garamond"/>
          <w:sz w:val="24"/>
          <w:szCs w:val="24"/>
        </w:rPr>
        <w:t xml:space="preserve"> revisión sistemática de libros y artículos científicos</w:t>
      </w:r>
      <w:r w:rsidRPr="001C04BB">
        <w:rPr>
          <w:rFonts w:ascii="Garamond" w:hAnsi="Garamond"/>
          <w:sz w:val="24"/>
          <w:szCs w:val="24"/>
        </w:rPr>
        <w:t>; se fijó una ventana de tiempo que inicia con la primera revolución industrial en el siglo X</w:t>
      </w:r>
      <w:r w:rsidR="00477A4B" w:rsidRPr="001C04BB">
        <w:rPr>
          <w:rFonts w:ascii="Garamond" w:hAnsi="Garamond"/>
          <w:sz w:val="24"/>
          <w:szCs w:val="24"/>
        </w:rPr>
        <w:t>VIII</w:t>
      </w:r>
      <w:r w:rsidR="00B96847">
        <w:rPr>
          <w:rFonts w:ascii="Garamond" w:hAnsi="Garamond"/>
          <w:sz w:val="24"/>
          <w:szCs w:val="24"/>
        </w:rPr>
        <w:t xml:space="preserve"> —</w:t>
      </w:r>
      <w:r w:rsidRPr="001C04BB">
        <w:rPr>
          <w:rFonts w:ascii="Garamond" w:hAnsi="Garamond"/>
          <w:sz w:val="24"/>
          <w:szCs w:val="24"/>
        </w:rPr>
        <w:t xml:space="preserve">porque con ella </w:t>
      </w:r>
      <w:r w:rsidR="003212C3">
        <w:rPr>
          <w:rFonts w:ascii="Garamond" w:hAnsi="Garamond"/>
          <w:sz w:val="24"/>
          <w:szCs w:val="24"/>
        </w:rPr>
        <w:t>empezó</w:t>
      </w:r>
      <w:r w:rsidRPr="001C04BB">
        <w:rPr>
          <w:rFonts w:ascii="Garamond" w:hAnsi="Garamond"/>
          <w:sz w:val="24"/>
          <w:szCs w:val="24"/>
        </w:rPr>
        <w:t xml:space="preserve"> la explotación masiva de los recursos</w:t>
      </w:r>
      <w:r w:rsidR="00477A4B" w:rsidRPr="001C04BB">
        <w:rPr>
          <w:rFonts w:ascii="Garamond" w:hAnsi="Garamond"/>
          <w:sz w:val="24"/>
          <w:szCs w:val="24"/>
        </w:rPr>
        <w:t xml:space="preserve"> naturales para </w:t>
      </w:r>
      <w:r w:rsidR="00B96847" w:rsidRPr="001C04BB">
        <w:rPr>
          <w:rFonts w:ascii="Garamond" w:hAnsi="Garamond"/>
          <w:sz w:val="24"/>
          <w:szCs w:val="24"/>
        </w:rPr>
        <w:t>abastecer</w:t>
      </w:r>
      <w:r w:rsidR="00477A4B" w:rsidRPr="001C04BB">
        <w:rPr>
          <w:rFonts w:ascii="Garamond" w:hAnsi="Garamond"/>
          <w:sz w:val="24"/>
          <w:szCs w:val="24"/>
        </w:rPr>
        <w:t xml:space="preserve"> las nacientes ciudades industriales,</w:t>
      </w:r>
      <w:r w:rsidR="008E4FCC">
        <w:rPr>
          <w:rFonts w:ascii="Garamond" w:hAnsi="Garamond"/>
          <w:sz w:val="24"/>
          <w:szCs w:val="24"/>
        </w:rPr>
        <w:t xml:space="preserve"> </w:t>
      </w:r>
      <w:r w:rsidR="00477A4B" w:rsidRPr="001C04BB">
        <w:rPr>
          <w:rFonts w:ascii="Garamond" w:hAnsi="Garamond"/>
          <w:sz w:val="24"/>
          <w:szCs w:val="24"/>
        </w:rPr>
        <w:t xml:space="preserve">al tiempo que </w:t>
      </w:r>
      <w:r w:rsidR="003212C3">
        <w:rPr>
          <w:rFonts w:ascii="Garamond" w:hAnsi="Garamond"/>
          <w:sz w:val="24"/>
          <w:szCs w:val="24"/>
        </w:rPr>
        <w:t>se vertían</w:t>
      </w:r>
      <w:r w:rsidR="00477A4B" w:rsidRPr="001C04BB">
        <w:rPr>
          <w:rFonts w:ascii="Garamond" w:hAnsi="Garamond"/>
          <w:sz w:val="24"/>
          <w:szCs w:val="24"/>
        </w:rPr>
        <w:t xml:space="preserve"> en el </w:t>
      </w:r>
      <w:r w:rsidR="003212C3">
        <w:rPr>
          <w:rFonts w:ascii="Garamond" w:hAnsi="Garamond"/>
          <w:sz w:val="24"/>
          <w:szCs w:val="24"/>
        </w:rPr>
        <w:t>ambiente</w:t>
      </w:r>
      <w:r w:rsidR="00477A4B" w:rsidRPr="001C04BB">
        <w:rPr>
          <w:rFonts w:ascii="Garamond" w:hAnsi="Garamond"/>
          <w:sz w:val="24"/>
          <w:szCs w:val="24"/>
        </w:rPr>
        <w:t xml:space="preserve"> enormes cantidades de externalidades producto de los procesos industriales y urbanos</w:t>
      </w:r>
      <w:r w:rsidR="00B96847">
        <w:rPr>
          <w:rFonts w:ascii="Garamond" w:hAnsi="Garamond"/>
          <w:sz w:val="24"/>
          <w:szCs w:val="24"/>
        </w:rPr>
        <w:t>—</w:t>
      </w:r>
      <w:r w:rsidR="00477A4B" w:rsidRPr="001C04BB">
        <w:rPr>
          <w:rFonts w:ascii="Garamond" w:hAnsi="Garamond"/>
          <w:sz w:val="24"/>
          <w:szCs w:val="24"/>
        </w:rPr>
        <w:t xml:space="preserve"> y se extiende hasta el 2017; </w:t>
      </w:r>
      <w:r w:rsidRPr="001C04BB">
        <w:rPr>
          <w:rFonts w:ascii="Garamond" w:hAnsi="Garamond"/>
          <w:sz w:val="24"/>
          <w:szCs w:val="24"/>
        </w:rPr>
        <w:t>se estableci</w:t>
      </w:r>
      <w:r w:rsidR="00477A4B" w:rsidRPr="001C04BB">
        <w:rPr>
          <w:rFonts w:ascii="Garamond" w:hAnsi="Garamond"/>
          <w:sz w:val="24"/>
          <w:szCs w:val="24"/>
        </w:rPr>
        <w:t>ó</w:t>
      </w:r>
      <w:r w:rsidRPr="001C04BB">
        <w:rPr>
          <w:rFonts w:ascii="Garamond" w:hAnsi="Garamond"/>
          <w:sz w:val="24"/>
          <w:szCs w:val="24"/>
        </w:rPr>
        <w:t xml:space="preserve"> </w:t>
      </w:r>
      <w:r w:rsidR="00477A4B" w:rsidRPr="001C04BB">
        <w:rPr>
          <w:rFonts w:ascii="Garamond" w:hAnsi="Garamond"/>
          <w:sz w:val="24"/>
          <w:szCs w:val="24"/>
        </w:rPr>
        <w:t>una ciudad</w:t>
      </w:r>
      <w:r w:rsidRPr="001C04BB">
        <w:rPr>
          <w:rFonts w:ascii="Garamond" w:hAnsi="Garamond"/>
          <w:sz w:val="24"/>
          <w:szCs w:val="24"/>
        </w:rPr>
        <w:t xml:space="preserve"> para realizar el muestreo</w:t>
      </w:r>
      <w:r w:rsidR="00C95E15">
        <w:rPr>
          <w:rFonts w:ascii="Garamond" w:hAnsi="Garamond"/>
          <w:sz w:val="24"/>
          <w:szCs w:val="24"/>
        </w:rPr>
        <w:t xml:space="preserve"> —de datos </w:t>
      </w:r>
      <w:r w:rsidR="003212C3">
        <w:rPr>
          <w:rFonts w:ascii="Garamond" w:hAnsi="Garamond"/>
          <w:sz w:val="24"/>
          <w:szCs w:val="24"/>
        </w:rPr>
        <w:t>concernientes</w:t>
      </w:r>
      <w:r w:rsidR="00C95E15">
        <w:rPr>
          <w:rFonts w:ascii="Garamond" w:hAnsi="Garamond"/>
          <w:sz w:val="24"/>
          <w:szCs w:val="24"/>
        </w:rPr>
        <w:t xml:space="preserve"> a</w:t>
      </w:r>
      <w:r w:rsidR="00E64BDA">
        <w:rPr>
          <w:rFonts w:ascii="Garamond" w:hAnsi="Garamond"/>
          <w:sz w:val="24"/>
          <w:szCs w:val="24"/>
        </w:rPr>
        <w:t xml:space="preserve"> requerimientos de energía, materiales y agua, así </w:t>
      </w:r>
      <w:r w:rsidR="00C95E15">
        <w:rPr>
          <w:rFonts w:ascii="Garamond" w:hAnsi="Garamond"/>
          <w:sz w:val="24"/>
          <w:szCs w:val="24"/>
        </w:rPr>
        <w:t>como a</w:t>
      </w:r>
      <w:r w:rsidR="00E64BDA">
        <w:rPr>
          <w:rFonts w:ascii="Garamond" w:hAnsi="Garamond"/>
          <w:sz w:val="24"/>
          <w:szCs w:val="24"/>
        </w:rPr>
        <w:t xml:space="preserve"> la</w:t>
      </w:r>
      <w:r w:rsidR="00C95E15">
        <w:rPr>
          <w:rFonts w:ascii="Garamond" w:hAnsi="Garamond"/>
          <w:sz w:val="24"/>
          <w:szCs w:val="24"/>
        </w:rPr>
        <w:t xml:space="preserve"> generación de externalidades—</w:t>
      </w:r>
      <w:r w:rsidRPr="001C04BB">
        <w:rPr>
          <w:rFonts w:ascii="Garamond" w:hAnsi="Garamond"/>
          <w:sz w:val="24"/>
          <w:szCs w:val="24"/>
        </w:rPr>
        <w:t xml:space="preserve">: Bogotá, </w:t>
      </w:r>
      <w:r w:rsidR="00477A4B" w:rsidRPr="001C04BB">
        <w:rPr>
          <w:rFonts w:ascii="Garamond" w:hAnsi="Garamond"/>
          <w:sz w:val="24"/>
          <w:szCs w:val="24"/>
        </w:rPr>
        <w:t xml:space="preserve">por ser la ciudad </w:t>
      </w:r>
      <w:r w:rsidR="0043612C" w:rsidRPr="001C04BB">
        <w:rPr>
          <w:rFonts w:ascii="Garamond" w:hAnsi="Garamond"/>
          <w:sz w:val="24"/>
          <w:szCs w:val="24"/>
        </w:rPr>
        <w:t>sobre</w:t>
      </w:r>
      <w:r w:rsidR="00477A4B" w:rsidRPr="001C04BB">
        <w:rPr>
          <w:rFonts w:ascii="Garamond" w:hAnsi="Garamond"/>
          <w:sz w:val="24"/>
          <w:szCs w:val="24"/>
        </w:rPr>
        <w:t xml:space="preserve"> la cual se centran los objetivos de la investigación</w:t>
      </w:r>
      <w:r w:rsidR="00477A4B" w:rsidRPr="001C04BB">
        <w:rPr>
          <w:rStyle w:val="Refdenotaalpie"/>
          <w:rFonts w:ascii="Garamond" w:hAnsi="Garamond"/>
          <w:sz w:val="24"/>
          <w:szCs w:val="24"/>
        </w:rPr>
        <w:footnoteReference w:id="4"/>
      </w:r>
      <w:r w:rsidR="00477A4B" w:rsidRPr="001C04BB">
        <w:rPr>
          <w:rFonts w:ascii="Garamond" w:hAnsi="Garamond"/>
          <w:sz w:val="24"/>
          <w:szCs w:val="24"/>
        </w:rPr>
        <w:t xml:space="preserve">; </w:t>
      </w:r>
      <w:r w:rsidRPr="001C04BB">
        <w:rPr>
          <w:rFonts w:ascii="Garamond" w:hAnsi="Garamond"/>
          <w:sz w:val="24"/>
          <w:szCs w:val="24"/>
        </w:rPr>
        <w:t xml:space="preserve">y se dispuso el análisis comparativo como instrumento de análisis; ii) obtención de conocimiento sobre el objeto de estudio: </w:t>
      </w:r>
      <w:r w:rsidR="0043612C" w:rsidRPr="001C04BB">
        <w:rPr>
          <w:rFonts w:ascii="Garamond" w:hAnsi="Garamond"/>
          <w:sz w:val="24"/>
          <w:szCs w:val="24"/>
        </w:rPr>
        <w:t>se realizó una búsqueda</w:t>
      </w:r>
      <w:r w:rsidR="00B974B3">
        <w:rPr>
          <w:rFonts w:ascii="Garamond" w:hAnsi="Garamond"/>
          <w:sz w:val="24"/>
          <w:szCs w:val="24"/>
        </w:rPr>
        <w:t xml:space="preserve"> no aleatoria, sino</w:t>
      </w:r>
      <w:r w:rsidR="0043612C" w:rsidRPr="001C04BB">
        <w:rPr>
          <w:rFonts w:ascii="Garamond" w:hAnsi="Garamond"/>
          <w:sz w:val="24"/>
          <w:szCs w:val="24"/>
        </w:rPr>
        <w:t xml:space="preserve"> sistemática</w:t>
      </w:r>
      <w:r w:rsidR="0043612C" w:rsidRPr="001C04BB">
        <w:rPr>
          <w:rStyle w:val="Refdenotaalpie"/>
          <w:rFonts w:ascii="Garamond" w:hAnsi="Garamond"/>
          <w:sz w:val="24"/>
          <w:szCs w:val="24"/>
        </w:rPr>
        <w:footnoteReference w:id="5"/>
      </w:r>
      <w:r w:rsidR="0043612C" w:rsidRPr="001C04BB">
        <w:rPr>
          <w:rFonts w:ascii="Garamond" w:hAnsi="Garamond"/>
          <w:sz w:val="24"/>
          <w:szCs w:val="24"/>
        </w:rPr>
        <w:t xml:space="preserve"> de propuestas teóricas </w:t>
      </w:r>
      <w:r w:rsidR="003212C3">
        <w:rPr>
          <w:rFonts w:ascii="Garamond" w:hAnsi="Garamond"/>
          <w:sz w:val="24"/>
          <w:szCs w:val="24"/>
        </w:rPr>
        <w:t xml:space="preserve">cuyo objetivo </w:t>
      </w:r>
      <w:r w:rsidR="002F42F2">
        <w:rPr>
          <w:rFonts w:ascii="Garamond" w:hAnsi="Garamond"/>
          <w:sz w:val="24"/>
          <w:szCs w:val="24"/>
        </w:rPr>
        <w:t>fuese</w:t>
      </w:r>
      <w:r w:rsidR="0043612C" w:rsidRPr="001C04BB">
        <w:rPr>
          <w:rFonts w:ascii="Garamond" w:hAnsi="Garamond"/>
          <w:sz w:val="24"/>
          <w:szCs w:val="24"/>
        </w:rPr>
        <w:t xml:space="preserve"> el fortalecimiento de la sustentabilidad urbana —en correspondencia con la ventana d</w:t>
      </w:r>
      <w:r w:rsidR="004F5720">
        <w:rPr>
          <w:rFonts w:ascii="Garamond" w:hAnsi="Garamond"/>
          <w:sz w:val="24"/>
          <w:szCs w:val="24"/>
        </w:rPr>
        <w:t>e tiempo previamente definida—,</w:t>
      </w:r>
      <w:r w:rsidR="00B44AFF">
        <w:rPr>
          <w:rFonts w:ascii="Garamond" w:hAnsi="Garamond"/>
          <w:sz w:val="24"/>
          <w:szCs w:val="24"/>
        </w:rPr>
        <w:t xml:space="preserve"> </w:t>
      </w:r>
      <w:r w:rsidR="0043612C" w:rsidRPr="001C04BB">
        <w:rPr>
          <w:rFonts w:ascii="Garamond" w:hAnsi="Garamond"/>
          <w:sz w:val="24"/>
          <w:szCs w:val="24"/>
        </w:rPr>
        <w:t>haciendo</w:t>
      </w:r>
      <w:r w:rsidR="00B44AFF">
        <w:rPr>
          <w:rFonts w:ascii="Garamond" w:hAnsi="Garamond"/>
          <w:sz w:val="24"/>
          <w:szCs w:val="24"/>
        </w:rPr>
        <w:t xml:space="preserve"> énfasis en las que</w:t>
      </w:r>
      <w:r w:rsidR="00B96847">
        <w:rPr>
          <w:rFonts w:ascii="Garamond" w:hAnsi="Garamond"/>
          <w:sz w:val="24"/>
          <w:szCs w:val="24"/>
        </w:rPr>
        <w:t xml:space="preserve"> </w:t>
      </w:r>
      <w:r w:rsidR="003212C3">
        <w:rPr>
          <w:rFonts w:ascii="Garamond" w:hAnsi="Garamond"/>
          <w:sz w:val="24"/>
          <w:szCs w:val="24"/>
        </w:rPr>
        <w:t>buscan reducir</w:t>
      </w:r>
      <w:r w:rsidR="00B96847">
        <w:rPr>
          <w:rFonts w:ascii="Garamond" w:hAnsi="Garamond"/>
          <w:sz w:val="24"/>
          <w:szCs w:val="24"/>
        </w:rPr>
        <w:t xml:space="preserve"> la demanda</w:t>
      </w:r>
      <w:r w:rsidR="0043612C" w:rsidRPr="001C04BB">
        <w:rPr>
          <w:rFonts w:ascii="Garamond" w:hAnsi="Garamond"/>
          <w:sz w:val="24"/>
          <w:szCs w:val="24"/>
        </w:rPr>
        <w:t xml:space="preserve"> de energía, materiales y agua por parte de las c</w:t>
      </w:r>
      <w:r w:rsidR="00B44AFF">
        <w:rPr>
          <w:rFonts w:ascii="Garamond" w:hAnsi="Garamond"/>
          <w:sz w:val="24"/>
          <w:szCs w:val="24"/>
        </w:rPr>
        <w:t>iudades</w:t>
      </w:r>
      <w:r w:rsidR="003212C3">
        <w:rPr>
          <w:rFonts w:ascii="Garamond" w:hAnsi="Garamond"/>
          <w:sz w:val="24"/>
          <w:szCs w:val="24"/>
        </w:rPr>
        <w:t>, así como</w:t>
      </w:r>
      <w:r w:rsidR="00B96847">
        <w:rPr>
          <w:rFonts w:ascii="Garamond" w:hAnsi="Garamond"/>
          <w:sz w:val="24"/>
          <w:szCs w:val="24"/>
        </w:rPr>
        <w:t xml:space="preserve"> las que</w:t>
      </w:r>
      <w:r w:rsidR="003212C3">
        <w:rPr>
          <w:rFonts w:ascii="Garamond" w:hAnsi="Garamond"/>
          <w:sz w:val="24"/>
          <w:szCs w:val="24"/>
        </w:rPr>
        <w:t xml:space="preserve"> pretenden minimizar</w:t>
      </w:r>
      <w:r w:rsidR="0043612C" w:rsidRPr="001C04BB">
        <w:rPr>
          <w:rFonts w:ascii="Garamond" w:hAnsi="Garamond"/>
          <w:sz w:val="24"/>
          <w:szCs w:val="24"/>
        </w:rPr>
        <w:t xml:space="preserve"> la </w:t>
      </w:r>
      <w:r w:rsidR="003372CC">
        <w:rPr>
          <w:rFonts w:ascii="Garamond" w:hAnsi="Garamond"/>
          <w:sz w:val="24"/>
          <w:szCs w:val="24"/>
        </w:rPr>
        <w:t>producción</w:t>
      </w:r>
      <w:r w:rsidR="0043612C" w:rsidRPr="001C04BB">
        <w:rPr>
          <w:rFonts w:ascii="Garamond" w:hAnsi="Garamond"/>
          <w:sz w:val="24"/>
          <w:szCs w:val="24"/>
        </w:rPr>
        <w:t xml:space="preserve"> de externalidades negativas</w:t>
      </w:r>
      <w:r w:rsidR="00C95FC9">
        <w:rPr>
          <w:rFonts w:ascii="Garamond" w:hAnsi="Garamond"/>
          <w:sz w:val="24"/>
          <w:szCs w:val="24"/>
        </w:rPr>
        <w:t>;</w:t>
      </w:r>
      <w:r w:rsidR="0043612C" w:rsidRPr="001C04BB">
        <w:rPr>
          <w:rFonts w:ascii="Garamond" w:hAnsi="Garamond"/>
          <w:sz w:val="24"/>
          <w:szCs w:val="24"/>
        </w:rPr>
        <w:t xml:space="preserve"> iii) análisis de la información </w:t>
      </w:r>
      <w:r w:rsidR="00A82B1A">
        <w:rPr>
          <w:rFonts w:ascii="Garamond" w:hAnsi="Garamond"/>
          <w:sz w:val="24"/>
          <w:szCs w:val="24"/>
        </w:rPr>
        <w:t>e</w:t>
      </w:r>
      <w:r w:rsidR="0043612C" w:rsidRPr="001C04BB">
        <w:rPr>
          <w:rFonts w:ascii="Garamond" w:hAnsi="Garamond"/>
          <w:sz w:val="24"/>
          <w:szCs w:val="24"/>
        </w:rPr>
        <w:t xml:space="preserve"> i</w:t>
      </w:r>
      <w:r w:rsidR="00C95FC9">
        <w:rPr>
          <w:rFonts w:ascii="Garamond" w:hAnsi="Garamond"/>
          <w:sz w:val="24"/>
          <w:szCs w:val="24"/>
        </w:rPr>
        <w:t xml:space="preserve">nterpretación de los resultados; y iv) </w:t>
      </w:r>
      <w:r w:rsidR="0058077E">
        <w:rPr>
          <w:rFonts w:ascii="Garamond" w:hAnsi="Garamond"/>
          <w:sz w:val="24"/>
          <w:szCs w:val="24"/>
        </w:rPr>
        <w:t>formulación de</w:t>
      </w:r>
      <w:r w:rsidR="00C95FC9">
        <w:rPr>
          <w:rFonts w:ascii="Garamond" w:hAnsi="Garamond"/>
          <w:sz w:val="24"/>
          <w:szCs w:val="24"/>
        </w:rPr>
        <w:t xml:space="preserve"> </w:t>
      </w:r>
      <w:r w:rsidR="0058077E">
        <w:rPr>
          <w:rFonts w:ascii="Garamond" w:hAnsi="Garamond"/>
          <w:sz w:val="24"/>
          <w:szCs w:val="24"/>
        </w:rPr>
        <w:t>la propuesta</w:t>
      </w:r>
      <w:r w:rsidR="00C95FC9">
        <w:rPr>
          <w:rFonts w:ascii="Garamond" w:hAnsi="Garamond"/>
          <w:sz w:val="24"/>
          <w:szCs w:val="24"/>
        </w:rPr>
        <w:t xml:space="preserve"> ‘</w:t>
      </w:r>
      <w:r w:rsidR="00177C99">
        <w:rPr>
          <w:rFonts w:ascii="Garamond" w:hAnsi="Garamond"/>
          <w:sz w:val="24"/>
          <w:szCs w:val="24"/>
        </w:rPr>
        <w:t xml:space="preserve">Bucle </w:t>
      </w:r>
      <w:r w:rsidR="0011544F">
        <w:rPr>
          <w:rFonts w:ascii="Garamond" w:hAnsi="Garamond"/>
          <w:sz w:val="24"/>
          <w:szCs w:val="24"/>
        </w:rPr>
        <w:t>Multidisciplinar para la Sustentabilidad U</w:t>
      </w:r>
      <w:r w:rsidR="00C95FC9">
        <w:rPr>
          <w:rFonts w:ascii="Garamond" w:hAnsi="Garamond"/>
          <w:sz w:val="24"/>
          <w:szCs w:val="24"/>
        </w:rPr>
        <w:t>rbana’.</w:t>
      </w:r>
    </w:p>
    <w:p w:rsidR="003A42DD" w:rsidRPr="001C04BB" w:rsidRDefault="003A42DD" w:rsidP="00295A00">
      <w:pPr>
        <w:jc w:val="both"/>
        <w:rPr>
          <w:rFonts w:ascii="Garamond" w:hAnsi="Garamond"/>
          <w:b/>
          <w:sz w:val="24"/>
          <w:szCs w:val="24"/>
        </w:rPr>
      </w:pPr>
      <w:r w:rsidRPr="001C04BB">
        <w:rPr>
          <w:rFonts w:ascii="Garamond" w:hAnsi="Garamond"/>
          <w:b/>
          <w:sz w:val="24"/>
          <w:szCs w:val="24"/>
        </w:rPr>
        <w:t>Resultados</w:t>
      </w:r>
    </w:p>
    <w:p w:rsidR="0043612C" w:rsidRPr="001C04BB" w:rsidRDefault="0043612C" w:rsidP="0043612C">
      <w:pPr>
        <w:jc w:val="both"/>
        <w:rPr>
          <w:rFonts w:ascii="Garamond" w:hAnsi="Garamond"/>
          <w:sz w:val="24"/>
          <w:szCs w:val="24"/>
        </w:rPr>
      </w:pPr>
      <w:r w:rsidRPr="001C04BB">
        <w:rPr>
          <w:rFonts w:ascii="Garamond" w:hAnsi="Garamond"/>
          <w:sz w:val="24"/>
          <w:szCs w:val="24"/>
        </w:rPr>
        <w:t xml:space="preserve">Si bien la investigación fue formulada desde </w:t>
      </w:r>
      <w:r w:rsidR="00F015E8">
        <w:rPr>
          <w:rFonts w:ascii="Garamond" w:hAnsi="Garamond"/>
          <w:sz w:val="24"/>
          <w:szCs w:val="24"/>
        </w:rPr>
        <w:t>tres</w:t>
      </w:r>
      <w:r w:rsidR="00E70EB5">
        <w:rPr>
          <w:rFonts w:ascii="Garamond" w:hAnsi="Garamond"/>
          <w:sz w:val="24"/>
          <w:szCs w:val="24"/>
        </w:rPr>
        <w:t xml:space="preserve"> disciplinas principales —arquitectura, ingeniería industrial y</w:t>
      </w:r>
      <w:r w:rsidR="00F015E8">
        <w:rPr>
          <w:rFonts w:ascii="Garamond" w:hAnsi="Garamond"/>
          <w:sz w:val="24"/>
          <w:szCs w:val="24"/>
        </w:rPr>
        <w:t xml:space="preserve"> psicología</w:t>
      </w:r>
      <w:r w:rsidR="00E70EB5">
        <w:rPr>
          <w:rFonts w:ascii="Garamond" w:hAnsi="Garamond"/>
          <w:sz w:val="24"/>
          <w:szCs w:val="24"/>
        </w:rPr>
        <w:t>—</w:t>
      </w:r>
      <w:r w:rsidRPr="001C04BB">
        <w:rPr>
          <w:rFonts w:ascii="Garamond" w:hAnsi="Garamond"/>
          <w:sz w:val="24"/>
          <w:szCs w:val="24"/>
        </w:rPr>
        <w:t xml:space="preserve">, no se establecieron limitantes </w:t>
      </w:r>
      <w:r w:rsidR="00E70EB5">
        <w:rPr>
          <w:rFonts w:ascii="Garamond" w:hAnsi="Garamond"/>
          <w:sz w:val="24"/>
          <w:szCs w:val="24"/>
        </w:rPr>
        <w:t>frente a otros campos de conocimiento:</w:t>
      </w:r>
      <w:r w:rsidRPr="001C04BB">
        <w:rPr>
          <w:rFonts w:ascii="Garamond" w:hAnsi="Garamond"/>
          <w:sz w:val="24"/>
          <w:szCs w:val="24"/>
        </w:rPr>
        <w:t xml:space="preserve"> </w:t>
      </w:r>
      <w:r w:rsidR="00E70EB5">
        <w:rPr>
          <w:rFonts w:ascii="Garamond" w:hAnsi="Garamond"/>
          <w:sz w:val="24"/>
          <w:szCs w:val="24"/>
        </w:rPr>
        <w:t>se adelantó</w:t>
      </w:r>
      <w:r w:rsidR="00B96847">
        <w:rPr>
          <w:rFonts w:ascii="Garamond" w:hAnsi="Garamond"/>
          <w:sz w:val="24"/>
          <w:szCs w:val="24"/>
        </w:rPr>
        <w:t xml:space="preserve"> una exploración en diversos campos disciplinares,</w:t>
      </w:r>
      <w:r w:rsidRPr="001C04BB">
        <w:rPr>
          <w:rFonts w:ascii="Garamond" w:hAnsi="Garamond"/>
          <w:sz w:val="24"/>
          <w:szCs w:val="24"/>
        </w:rPr>
        <w:t xml:space="preserve"> interdisciplinar</w:t>
      </w:r>
      <w:r w:rsidR="00B96847">
        <w:rPr>
          <w:rFonts w:ascii="Garamond" w:hAnsi="Garamond"/>
          <w:sz w:val="24"/>
          <w:szCs w:val="24"/>
        </w:rPr>
        <w:t>es</w:t>
      </w:r>
      <w:r w:rsidRPr="001C04BB">
        <w:rPr>
          <w:rFonts w:ascii="Garamond" w:hAnsi="Garamond"/>
          <w:sz w:val="24"/>
          <w:szCs w:val="24"/>
        </w:rPr>
        <w:t xml:space="preserve"> </w:t>
      </w:r>
      <w:r w:rsidR="00B96847">
        <w:rPr>
          <w:rFonts w:ascii="Garamond" w:hAnsi="Garamond"/>
          <w:sz w:val="24"/>
          <w:szCs w:val="24"/>
        </w:rPr>
        <w:t>y</w:t>
      </w:r>
      <w:r w:rsidRPr="001C04BB">
        <w:rPr>
          <w:rFonts w:ascii="Garamond" w:hAnsi="Garamond"/>
          <w:sz w:val="24"/>
          <w:szCs w:val="24"/>
        </w:rPr>
        <w:t xml:space="preserve"> multidisciplinar</w:t>
      </w:r>
      <w:r w:rsidR="00B96847">
        <w:rPr>
          <w:rFonts w:ascii="Garamond" w:hAnsi="Garamond"/>
          <w:sz w:val="24"/>
          <w:szCs w:val="24"/>
        </w:rPr>
        <w:t>es</w:t>
      </w:r>
      <w:r w:rsidRPr="001C04BB">
        <w:rPr>
          <w:rFonts w:ascii="Garamond" w:hAnsi="Garamond"/>
          <w:sz w:val="24"/>
          <w:szCs w:val="24"/>
        </w:rPr>
        <w:t xml:space="preserve">. </w:t>
      </w:r>
      <w:r w:rsidR="009C55C9">
        <w:rPr>
          <w:rFonts w:ascii="Garamond" w:hAnsi="Garamond"/>
          <w:sz w:val="24"/>
          <w:szCs w:val="24"/>
        </w:rPr>
        <w:t xml:space="preserve">Tras </w:t>
      </w:r>
      <w:r w:rsidR="00E70EB5">
        <w:rPr>
          <w:rFonts w:ascii="Garamond" w:hAnsi="Garamond"/>
          <w:sz w:val="24"/>
          <w:szCs w:val="24"/>
        </w:rPr>
        <w:t>dicha</w:t>
      </w:r>
      <w:r w:rsidR="00F015E8">
        <w:rPr>
          <w:rFonts w:ascii="Garamond" w:hAnsi="Garamond"/>
          <w:sz w:val="24"/>
          <w:szCs w:val="24"/>
        </w:rPr>
        <w:t xml:space="preserve"> indagación,</w:t>
      </w:r>
      <w:r w:rsidR="009C55C9">
        <w:rPr>
          <w:rFonts w:ascii="Garamond" w:hAnsi="Garamond"/>
          <w:sz w:val="24"/>
          <w:szCs w:val="24"/>
        </w:rPr>
        <w:t xml:space="preserve"> se seleccionaron </w:t>
      </w:r>
      <w:r w:rsidR="00A97B44">
        <w:rPr>
          <w:rFonts w:ascii="Garamond" w:hAnsi="Garamond"/>
          <w:sz w:val="24"/>
          <w:szCs w:val="24"/>
        </w:rPr>
        <w:t>ocho</w:t>
      </w:r>
      <w:r w:rsidR="009C55C9">
        <w:rPr>
          <w:rFonts w:ascii="Garamond" w:hAnsi="Garamond"/>
          <w:sz w:val="24"/>
          <w:szCs w:val="24"/>
        </w:rPr>
        <w:t xml:space="preserve"> </w:t>
      </w:r>
      <w:r w:rsidR="00823E26" w:rsidRPr="001C04BB">
        <w:rPr>
          <w:rFonts w:ascii="Garamond" w:hAnsi="Garamond"/>
          <w:sz w:val="24"/>
          <w:szCs w:val="24"/>
        </w:rPr>
        <w:t>conceptos teóricos</w:t>
      </w:r>
      <w:r w:rsidR="00823E26">
        <w:rPr>
          <w:rStyle w:val="Refdenotaalpie"/>
          <w:rFonts w:ascii="Garamond" w:hAnsi="Garamond"/>
          <w:sz w:val="24"/>
          <w:szCs w:val="24"/>
        </w:rPr>
        <w:footnoteReference w:id="6"/>
      </w:r>
      <w:r w:rsidR="00823E26" w:rsidRPr="001C04BB">
        <w:rPr>
          <w:rFonts w:ascii="Garamond" w:hAnsi="Garamond"/>
          <w:sz w:val="24"/>
          <w:szCs w:val="24"/>
        </w:rPr>
        <w:t xml:space="preserve"> </w:t>
      </w:r>
      <w:r w:rsidRPr="001C04BB">
        <w:rPr>
          <w:rFonts w:ascii="Garamond" w:hAnsi="Garamond"/>
          <w:sz w:val="24"/>
          <w:szCs w:val="24"/>
        </w:rPr>
        <w:t xml:space="preserve">que </w:t>
      </w:r>
      <w:r w:rsidR="00823E26">
        <w:rPr>
          <w:rFonts w:ascii="Garamond" w:hAnsi="Garamond"/>
          <w:sz w:val="24"/>
          <w:szCs w:val="24"/>
        </w:rPr>
        <w:t>surgieron</w:t>
      </w:r>
      <w:r w:rsidRPr="001C04BB">
        <w:rPr>
          <w:rFonts w:ascii="Garamond" w:hAnsi="Garamond"/>
          <w:sz w:val="24"/>
          <w:szCs w:val="24"/>
        </w:rPr>
        <w:t xml:space="preserve"> de las matemáticas y la geometría, </w:t>
      </w:r>
      <w:r w:rsidR="00B96847">
        <w:rPr>
          <w:rFonts w:ascii="Garamond" w:hAnsi="Garamond"/>
          <w:sz w:val="24"/>
          <w:szCs w:val="24"/>
        </w:rPr>
        <w:t xml:space="preserve">la teoría de grafos, </w:t>
      </w:r>
      <w:r w:rsidRPr="001C04BB">
        <w:rPr>
          <w:rFonts w:ascii="Garamond" w:hAnsi="Garamond"/>
          <w:sz w:val="24"/>
          <w:szCs w:val="24"/>
        </w:rPr>
        <w:t>la teoría de sistemas, las ciencias de la salud, la inge</w:t>
      </w:r>
      <w:r w:rsidR="003B01BA">
        <w:rPr>
          <w:rFonts w:ascii="Garamond" w:hAnsi="Garamond"/>
          <w:sz w:val="24"/>
          <w:szCs w:val="24"/>
        </w:rPr>
        <w:t>niería sanitaria, el urbanismo,</w:t>
      </w:r>
      <w:r w:rsidRPr="001C04BB">
        <w:rPr>
          <w:rFonts w:ascii="Garamond" w:hAnsi="Garamond"/>
          <w:sz w:val="24"/>
          <w:szCs w:val="24"/>
        </w:rPr>
        <w:t xml:space="preserve"> la planificación urbana, </w:t>
      </w:r>
      <w:r w:rsidR="000579DE" w:rsidRPr="001C04BB">
        <w:rPr>
          <w:rFonts w:ascii="Garamond" w:hAnsi="Garamond"/>
          <w:sz w:val="24"/>
          <w:szCs w:val="24"/>
        </w:rPr>
        <w:t>la ingeniería industrial</w:t>
      </w:r>
      <w:r w:rsidR="000579DE">
        <w:rPr>
          <w:rFonts w:ascii="Garamond" w:hAnsi="Garamond"/>
          <w:sz w:val="24"/>
          <w:szCs w:val="24"/>
        </w:rPr>
        <w:t>,</w:t>
      </w:r>
      <w:r w:rsidR="000579DE" w:rsidRPr="001C04BB">
        <w:rPr>
          <w:rFonts w:ascii="Garamond" w:hAnsi="Garamond"/>
          <w:sz w:val="24"/>
          <w:szCs w:val="24"/>
        </w:rPr>
        <w:t xml:space="preserve"> </w:t>
      </w:r>
      <w:r w:rsidR="000579DE">
        <w:rPr>
          <w:rFonts w:ascii="Garamond" w:hAnsi="Garamond"/>
          <w:sz w:val="24"/>
          <w:szCs w:val="24"/>
        </w:rPr>
        <w:t>la ecología, la economía</w:t>
      </w:r>
      <w:r w:rsidR="000323E2">
        <w:rPr>
          <w:rFonts w:ascii="Garamond" w:hAnsi="Garamond"/>
          <w:sz w:val="24"/>
          <w:szCs w:val="24"/>
        </w:rPr>
        <w:t>, el diseño industrial</w:t>
      </w:r>
      <w:r w:rsidR="00150023">
        <w:rPr>
          <w:rFonts w:ascii="Garamond" w:hAnsi="Garamond"/>
          <w:sz w:val="24"/>
          <w:szCs w:val="24"/>
        </w:rPr>
        <w:t xml:space="preserve">, </w:t>
      </w:r>
      <w:r w:rsidR="000579DE">
        <w:rPr>
          <w:rFonts w:ascii="Garamond" w:hAnsi="Garamond"/>
          <w:sz w:val="24"/>
          <w:szCs w:val="24"/>
        </w:rPr>
        <w:t>el comercio</w:t>
      </w:r>
      <w:r w:rsidR="00B96847">
        <w:rPr>
          <w:rFonts w:ascii="Garamond" w:hAnsi="Garamond"/>
          <w:sz w:val="24"/>
          <w:szCs w:val="24"/>
        </w:rPr>
        <w:t>,</w:t>
      </w:r>
      <w:r w:rsidR="00150023">
        <w:rPr>
          <w:rFonts w:ascii="Garamond" w:hAnsi="Garamond"/>
          <w:sz w:val="24"/>
          <w:szCs w:val="24"/>
        </w:rPr>
        <w:t xml:space="preserve"> la psicología y la arquitectura,</w:t>
      </w:r>
      <w:r w:rsidR="00B96847">
        <w:rPr>
          <w:rFonts w:ascii="Garamond" w:hAnsi="Garamond"/>
          <w:sz w:val="24"/>
          <w:szCs w:val="24"/>
        </w:rPr>
        <w:t xml:space="preserve"> entre otras</w:t>
      </w:r>
      <w:r w:rsidR="00150023">
        <w:rPr>
          <w:rFonts w:ascii="Garamond" w:hAnsi="Garamond"/>
          <w:sz w:val="24"/>
          <w:szCs w:val="24"/>
        </w:rPr>
        <w:t xml:space="preserve"> disciplinas;</w:t>
      </w:r>
      <w:r w:rsidRPr="001C04BB">
        <w:rPr>
          <w:rFonts w:ascii="Garamond" w:hAnsi="Garamond"/>
          <w:sz w:val="24"/>
          <w:szCs w:val="24"/>
        </w:rPr>
        <w:t xml:space="preserve"> </w:t>
      </w:r>
      <w:r w:rsidR="00150023">
        <w:rPr>
          <w:rFonts w:ascii="Garamond" w:hAnsi="Garamond"/>
          <w:sz w:val="24"/>
          <w:szCs w:val="24"/>
        </w:rPr>
        <w:t>l</w:t>
      </w:r>
      <w:r w:rsidR="001C04BB" w:rsidRPr="001C04BB">
        <w:rPr>
          <w:rFonts w:ascii="Garamond" w:hAnsi="Garamond"/>
          <w:sz w:val="24"/>
          <w:szCs w:val="24"/>
        </w:rPr>
        <w:t xml:space="preserve">os </w:t>
      </w:r>
      <w:r w:rsidR="00150023">
        <w:rPr>
          <w:rFonts w:ascii="Garamond" w:hAnsi="Garamond"/>
          <w:sz w:val="24"/>
          <w:szCs w:val="24"/>
        </w:rPr>
        <w:t xml:space="preserve">cuales se presentan a continuación </w:t>
      </w:r>
      <w:r w:rsidRPr="001C04BB">
        <w:rPr>
          <w:rFonts w:ascii="Garamond" w:hAnsi="Garamond"/>
          <w:sz w:val="24"/>
          <w:szCs w:val="24"/>
        </w:rPr>
        <w:t>en orden cronológico a parti</w:t>
      </w:r>
      <w:r w:rsidR="007743D5">
        <w:rPr>
          <w:rFonts w:ascii="Garamond" w:hAnsi="Garamond"/>
          <w:sz w:val="24"/>
          <w:szCs w:val="24"/>
        </w:rPr>
        <w:t>r de su fecha de concepción. D</w:t>
      </w:r>
      <w:r w:rsidRPr="001C04BB">
        <w:rPr>
          <w:rFonts w:ascii="Garamond" w:hAnsi="Garamond"/>
          <w:sz w:val="24"/>
          <w:szCs w:val="24"/>
        </w:rPr>
        <w:t>e cada un</w:t>
      </w:r>
      <w:r w:rsidR="001C04BB" w:rsidRPr="001C04BB">
        <w:rPr>
          <w:rFonts w:ascii="Garamond" w:hAnsi="Garamond"/>
          <w:sz w:val="24"/>
          <w:szCs w:val="24"/>
        </w:rPr>
        <w:t>o</w:t>
      </w:r>
      <w:r w:rsidRPr="001C04BB">
        <w:rPr>
          <w:rFonts w:ascii="Garamond" w:hAnsi="Garamond"/>
          <w:sz w:val="24"/>
          <w:szCs w:val="24"/>
        </w:rPr>
        <w:t xml:space="preserve"> de ell</w:t>
      </w:r>
      <w:r w:rsidR="001C04BB" w:rsidRPr="001C04BB">
        <w:rPr>
          <w:rFonts w:ascii="Garamond" w:hAnsi="Garamond"/>
          <w:sz w:val="24"/>
          <w:szCs w:val="24"/>
        </w:rPr>
        <w:t>o</w:t>
      </w:r>
      <w:r w:rsidRPr="001C04BB">
        <w:rPr>
          <w:rFonts w:ascii="Garamond" w:hAnsi="Garamond"/>
          <w:sz w:val="24"/>
          <w:szCs w:val="24"/>
        </w:rPr>
        <w:t>s se esboza una sucinta</w:t>
      </w:r>
      <w:r w:rsidRPr="001C04BB">
        <w:rPr>
          <w:rFonts w:ascii="Garamond" w:hAnsi="Garamond" w:cs="Arial"/>
          <w:sz w:val="24"/>
          <w:szCs w:val="24"/>
        </w:rPr>
        <w:t xml:space="preserve"> descripción de sus orígenes y evolución. </w:t>
      </w:r>
    </w:p>
    <w:p w:rsidR="009154E3" w:rsidRPr="009154E3" w:rsidRDefault="00BD15B3" w:rsidP="00295A00">
      <w:pPr>
        <w:keepNext/>
        <w:widowControl w:val="0"/>
        <w:spacing w:before="100" w:beforeAutospacing="1" w:after="100" w:afterAutospacing="1" w:line="240" w:lineRule="auto"/>
        <w:jc w:val="both"/>
        <w:rPr>
          <w:rFonts w:ascii="Garamond" w:hAnsi="Garamond" w:cs="Arial"/>
          <w:b/>
          <w:color w:val="000000"/>
          <w:sz w:val="24"/>
          <w:szCs w:val="24"/>
        </w:rPr>
      </w:pPr>
      <w:r>
        <w:rPr>
          <w:rFonts w:ascii="Garamond" w:hAnsi="Garamond" w:cs="Arial"/>
          <w:b/>
          <w:color w:val="000000"/>
          <w:sz w:val="24"/>
          <w:szCs w:val="24"/>
        </w:rPr>
        <w:t xml:space="preserve">1. </w:t>
      </w:r>
      <w:r w:rsidR="003A42DD" w:rsidRPr="009154E3">
        <w:rPr>
          <w:rFonts w:ascii="Garamond" w:hAnsi="Garamond" w:cs="Arial"/>
          <w:b/>
          <w:color w:val="000000"/>
          <w:sz w:val="24"/>
          <w:szCs w:val="24"/>
        </w:rPr>
        <w:t>Ciclo cerrado</w:t>
      </w:r>
    </w:p>
    <w:p w:rsidR="003A42DD" w:rsidRPr="00A705E7" w:rsidRDefault="00E269F8" w:rsidP="00295A00">
      <w:pPr>
        <w:keepNext/>
        <w:widowControl w:val="0"/>
        <w:spacing w:before="100" w:beforeAutospacing="1" w:after="100" w:afterAutospacing="1" w:line="240" w:lineRule="auto"/>
        <w:jc w:val="both"/>
        <w:rPr>
          <w:rFonts w:ascii="Garamond" w:hAnsi="Garamond" w:cs="Arial"/>
          <w:sz w:val="24"/>
          <w:szCs w:val="24"/>
        </w:rPr>
      </w:pPr>
      <w:r>
        <w:rPr>
          <w:rFonts w:ascii="Garamond" w:hAnsi="Garamond" w:cs="Arial"/>
          <w:color w:val="000000"/>
          <w:sz w:val="24"/>
          <w:szCs w:val="24"/>
        </w:rPr>
        <w:t>El</w:t>
      </w:r>
      <w:r w:rsidR="003A42DD" w:rsidRPr="003C3F93">
        <w:rPr>
          <w:rFonts w:ascii="Garamond" w:hAnsi="Garamond" w:cs="Arial"/>
          <w:color w:val="000000"/>
          <w:sz w:val="24"/>
          <w:szCs w:val="24"/>
        </w:rPr>
        <w:t xml:space="preserve"> </w:t>
      </w:r>
      <w:r w:rsidR="003A42DD" w:rsidRPr="00A705E7">
        <w:rPr>
          <w:rFonts w:ascii="Garamond" w:hAnsi="Garamond" w:cs="Arial"/>
          <w:sz w:val="24"/>
          <w:szCs w:val="24"/>
        </w:rPr>
        <w:t>concepto de ciclo cerrado surgi</w:t>
      </w:r>
      <w:r>
        <w:rPr>
          <w:rFonts w:ascii="Garamond" w:hAnsi="Garamond" w:cs="Arial"/>
          <w:sz w:val="24"/>
          <w:szCs w:val="24"/>
        </w:rPr>
        <w:t>ó</w:t>
      </w:r>
      <w:r w:rsidR="003A42DD" w:rsidRPr="00A705E7">
        <w:rPr>
          <w:rFonts w:ascii="Garamond" w:hAnsi="Garamond" w:cs="Arial"/>
          <w:sz w:val="24"/>
          <w:szCs w:val="24"/>
        </w:rPr>
        <w:t xml:space="preserve"> en los</w:t>
      </w:r>
      <w:r w:rsidR="00A840B8">
        <w:rPr>
          <w:rFonts w:ascii="Garamond" w:hAnsi="Garamond" w:cs="Arial"/>
          <w:sz w:val="24"/>
          <w:szCs w:val="24"/>
        </w:rPr>
        <w:t xml:space="preserve"> fértiles</w:t>
      </w:r>
      <w:r w:rsidR="003A42DD" w:rsidRPr="00A705E7">
        <w:rPr>
          <w:rFonts w:ascii="Garamond" w:hAnsi="Garamond" w:cs="Arial"/>
          <w:sz w:val="24"/>
          <w:szCs w:val="24"/>
        </w:rPr>
        <w:t xml:space="preserve"> campos de la matemática y la geometría</w:t>
      </w:r>
      <w:r>
        <w:rPr>
          <w:rFonts w:ascii="Garamond" w:hAnsi="Garamond" w:cs="Arial"/>
          <w:sz w:val="24"/>
          <w:szCs w:val="24"/>
        </w:rPr>
        <w:t xml:space="preserve"> del</w:t>
      </w:r>
      <w:r w:rsidR="003A42DD" w:rsidRPr="00A705E7">
        <w:rPr>
          <w:rFonts w:ascii="Garamond" w:hAnsi="Garamond" w:cs="Arial"/>
          <w:sz w:val="24"/>
          <w:szCs w:val="24"/>
        </w:rPr>
        <w:t xml:space="preserve"> siglo XVIII. Fue el suizo, Leonard Euler quien propuso en 1735 un circuito o ‘camino cerrado’, que recorre cada arista de un polígono establecido</w:t>
      </w:r>
      <w:r w:rsidR="00A840B8">
        <w:rPr>
          <w:rFonts w:ascii="Garamond" w:hAnsi="Garamond" w:cs="Arial"/>
          <w:sz w:val="24"/>
          <w:szCs w:val="24"/>
        </w:rPr>
        <w:t xml:space="preserve">, exactamente una vez, para dar </w:t>
      </w:r>
      <w:r w:rsidR="003A42DD" w:rsidRPr="00A705E7">
        <w:rPr>
          <w:rFonts w:ascii="Garamond" w:hAnsi="Garamond" w:cs="Arial"/>
          <w:sz w:val="24"/>
          <w:szCs w:val="24"/>
        </w:rPr>
        <w:t xml:space="preserve">respuesta al </w:t>
      </w:r>
      <w:r w:rsidR="003A42DD" w:rsidRPr="00A705E7">
        <w:rPr>
          <w:rFonts w:ascii="Garamond" w:hAnsi="Garamond" w:cs="Arial"/>
          <w:sz w:val="24"/>
          <w:szCs w:val="24"/>
        </w:rPr>
        <w:lastRenderedPageBreak/>
        <w:t xml:space="preserve">famoso problema de los puentes de </w:t>
      </w:r>
      <w:proofErr w:type="spellStart"/>
      <w:r w:rsidR="003A42DD" w:rsidRPr="00A705E7">
        <w:rPr>
          <w:rFonts w:ascii="Garamond" w:hAnsi="Garamond" w:cs="Arial"/>
          <w:sz w:val="24"/>
          <w:szCs w:val="24"/>
        </w:rPr>
        <w:t>Königsberg</w:t>
      </w:r>
      <w:proofErr w:type="spellEnd"/>
      <w:r w:rsidR="003A42DD" w:rsidRPr="00A705E7">
        <w:rPr>
          <w:rFonts w:ascii="Garamond" w:hAnsi="Garamond" w:cs="Arial"/>
          <w:sz w:val="24"/>
          <w:szCs w:val="24"/>
        </w:rPr>
        <w:t>,</w:t>
      </w:r>
      <w:r w:rsidR="003A42DD" w:rsidRPr="00A705E7">
        <w:rPr>
          <w:rStyle w:val="Refdenotaalpie"/>
          <w:rFonts w:ascii="Garamond" w:hAnsi="Garamond" w:cs="Arial"/>
          <w:sz w:val="24"/>
          <w:szCs w:val="24"/>
        </w:rPr>
        <w:footnoteReference w:id="7"/>
      </w:r>
      <w:r w:rsidR="00A840B8">
        <w:rPr>
          <w:rFonts w:ascii="Garamond" w:hAnsi="Garamond" w:cs="Arial"/>
          <w:sz w:val="24"/>
          <w:szCs w:val="24"/>
        </w:rPr>
        <w:t xml:space="preserve"> </w:t>
      </w:r>
      <w:r w:rsidR="003A42DD" w:rsidRPr="00A705E7">
        <w:rPr>
          <w:rFonts w:ascii="Garamond" w:hAnsi="Garamond" w:cs="Arial"/>
          <w:sz w:val="24"/>
          <w:szCs w:val="24"/>
        </w:rPr>
        <w:t xml:space="preserve">creando </w:t>
      </w:r>
      <w:r w:rsidR="00A840B8">
        <w:rPr>
          <w:rFonts w:ascii="Garamond" w:hAnsi="Garamond" w:cs="Arial"/>
          <w:sz w:val="24"/>
          <w:szCs w:val="24"/>
        </w:rPr>
        <w:t>de manera paralela,</w:t>
      </w:r>
      <w:r w:rsidR="003A42DD" w:rsidRPr="00A705E7">
        <w:rPr>
          <w:rFonts w:ascii="Garamond" w:hAnsi="Garamond" w:cs="Arial"/>
          <w:sz w:val="24"/>
          <w:szCs w:val="24"/>
        </w:rPr>
        <w:t xml:space="preserve"> la teoría de grafos. Más recientemente, la teoría de sistemas, planteada por Bertalanffy, </w:t>
      </w:r>
      <w:r w:rsidR="00A840B8">
        <w:rPr>
          <w:rFonts w:ascii="Garamond" w:hAnsi="Garamond" w:cs="Arial"/>
          <w:sz w:val="24"/>
          <w:szCs w:val="24"/>
        </w:rPr>
        <w:t>formuló</w:t>
      </w:r>
      <w:r w:rsidR="003A42DD" w:rsidRPr="00A705E7">
        <w:rPr>
          <w:rFonts w:ascii="Garamond" w:hAnsi="Garamond" w:cs="Arial"/>
          <w:sz w:val="24"/>
          <w:szCs w:val="24"/>
        </w:rPr>
        <w:t xml:space="preserve"> dos tipos de sistemas: los abiertos y los cerrados. La termodinámica se aplica específicamente sobre los cerrados (Von Bertalanffy, 1993). </w:t>
      </w:r>
    </w:p>
    <w:p w:rsidR="003A42DD" w:rsidRPr="00A705E7" w:rsidRDefault="007019D2" w:rsidP="003E158A">
      <w:pPr>
        <w:keepNext/>
        <w:widowControl w:val="0"/>
        <w:spacing w:before="100" w:beforeAutospacing="1" w:after="100" w:afterAutospacing="1" w:line="240" w:lineRule="auto"/>
        <w:jc w:val="both"/>
        <w:rPr>
          <w:rFonts w:ascii="Garamond" w:hAnsi="Garamond" w:cs="Arial"/>
          <w:sz w:val="24"/>
          <w:szCs w:val="24"/>
        </w:rPr>
      </w:pPr>
      <w:r>
        <w:rPr>
          <w:rFonts w:ascii="Garamond" w:hAnsi="Garamond" w:cs="Arial"/>
          <w:sz w:val="24"/>
          <w:szCs w:val="24"/>
        </w:rPr>
        <w:t>El</w:t>
      </w:r>
      <w:r w:rsidR="003A42DD" w:rsidRPr="00A705E7">
        <w:rPr>
          <w:rFonts w:ascii="Garamond" w:hAnsi="Garamond" w:cs="Arial"/>
          <w:sz w:val="24"/>
          <w:szCs w:val="24"/>
        </w:rPr>
        <w:t xml:space="preserve"> concep</w:t>
      </w:r>
      <w:r>
        <w:rPr>
          <w:rFonts w:ascii="Garamond" w:hAnsi="Garamond" w:cs="Arial"/>
          <w:sz w:val="24"/>
          <w:szCs w:val="24"/>
        </w:rPr>
        <w:t>to</w:t>
      </w:r>
      <w:r w:rsidR="003A42DD" w:rsidRPr="00A705E7">
        <w:rPr>
          <w:rFonts w:ascii="Garamond" w:hAnsi="Garamond" w:cs="Arial"/>
          <w:sz w:val="24"/>
          <w:szCs w:val="24"/>
        </w:rPr>
        <w:t xml:space="preserve"> de ciclo cerrado (</w:t>
      </w:r>
      <w:proofErr w:type="spellStart"/>
      <w:r w:rsidR="003A42DD" w:rsidRPr="00A705E7">
        <w:rPr>
          <w:rFonts w:ascii="Garamond" w:hAnsi="Garamond" w:cs="Arial"/>
          <w:i/>
          <w:sz w:val="24"/>
          <w:szCs w:val="24"/>
        </w:rPr>
        <w:t>closed</w:t>
      </w:r>
      <w:proofErr w:type="spellEnd"/>
      <w:r w:rsidR="003A42DD" w:rsidRPr="00A705E7">
        <w:rPr>
          <w:rFonts w:ascii="Garamond" w:hAnsi="Garamond" w:cs="Arial"/>
          <w:i/>
          <w:sz w:val="24"/>
          <w:szCs w:val="24"/>
        </w:rPr>
        <w:t xml:space="preserve"> </w:t>
      </w:r>
      <w:proofErr w:type="spellStart"/>
      <w:r w:rsidR="003A42DD" w:rsidRPr="00A705E7">
        <w:rPr>
          <w:rFonts w:ascii="Garamond" w:hAnsi="Garamond" w:cs="Arial"/>
          <w:i/>
          <w:sz w:val="24"/>
          <w:szCs w:val="24"/>
        </w:rPr>
        <w:t>loop</w:t>
      </w:r>
      <w:proofErr w:type="spellEnd"/>
      <w:r>
        <w:rPr>
          <w:rFonts w:ascii="Garamond" w:hAnsi="Garamond" w:cs="Arial"/>
          <w:sz w:val="24"/>
          <w:szCs w:val="24"/>
        </w:rPr>
        <w:t xml:space="preserve"> en inglés)</w:t>
      </w:r>
      <w:r w:rsidR="003A42DD" w:rsidRPr="00A705E7">
        <w:rPr>
          <w:rFonts w:ascii="Garamond" w:hAnsi="Garamond" w:cs="Arial"/>
          <w:sz w:val="24"/>
          <w:szCs w:val="24"/>
        </w:rPr>
        <w:t xml:space="preserve"> se aplica actualmente a i</w:t>
      </w:r>
      <w:r>
        <w:rPr>
          <w:rFonts w:ascii="Garamond" w:hAnsi="Garamond" w:cs="Arial"/>
          <w:sz w:val="24"/>
          <w:szCs w:val="24"/>
        </w:rPr>
        <w:t>ncontables campos disciplinares: robótica,</w:t>
      </w:r>
      <w:r w:rsidR="003A42DD" w:rsidRPr="00A705E7">
        <w:rPr>
          <w:rFonts w:ascii="Garamond" w:hAnsi="Garamond" w:cs="Arial"/>
          <w:sz w:val="24"/>
          <w:szCs w:val="24"/>
        </w:rPr>
        <w:t xml:space="preserve"> informátic</w:t>
      </w:r>
      <w:r>
        <w:rPr>
          <w:rFonts w:ascii="Garamond" w:hAnsi="Garamond" w:cs="Arial"/>
          <w:sz w:val="24"/>
          <w:szCs w:val="24"/>
        </w:rPr>
        <w:t>a, inteligencia artificial, medicina,</w:t>
      </w:r>
      <w:r w:rsidR="003A42DD" w:rsidRPr="00A705E7">
        <w:rPr>
          <w:rFonts w:ascii="Garamond" w:hAnsi="Garamond" w:cs="Arial"/>
          <w:sz w:val="24"/>
          <w:szCs w:val="24"/>
        </w:rPr>
        <w:t xml:space="preserve"> confort térmi</w:t>
      </w:r>
      <w:r>
        <w:rPr>
          <w:rFonts w:ascii="Garamond" w:hAnsi="Garamond" w:cs="Arial"/>
          <w:sz w:val="24"/>
          <w:szCs w:val="24"/>
        </w:rPr>
        <w:t>co, ventilación mecánica,</w:t>
      </w:r>
      <w:r w:rsidR="003E158A">
        <w:rPr>
          <w:rFonts w:ascii="Garamond" w:hAnsi="Garamond" w:cs="Arial"/>
          <w:sz w:val="24"/>
          <w:szCs w:val="24"/>
        </w:rPr>
        <w:t xml:space="preserve"> control termodinámico y redes de valor</w:t>
      </w:r>
      <w:r w:rsidR="00F971CF">
        <w:rPr>
          <w:rFonts w:ascii="Garamond" w:hAnsi="Garamond" w:cs="Arial"/>
          <w:sz w:val="24"/>
          <w:szCs w:val="24"/>
        </w:rPr>
        <w:t>, entre otras</w:t>
      </w:r>
      <w:r w:rsidR="003E158A">
        <w:rPr>
          <w:rFonts w:ascii="Garamond" w:hAnsi="Garamond" w:cs="Arial"/>
          <w:sz w:val="24"/>
          <w:szCs w:val="24"/>
        </w:rPr>
        <w:t xml:space="preserve">. </w:t>
      </w:r>
      <w:r w:rsidR="00F1170A">
        <w:rPr>
          <w:rFonts w:ascii="Garamond" w:hAnsi="Garamond" w:cs="Arial"/>
          <w:sz w:val="24"/>
          <w:szCs w:val="24"/>
        </w:rPr>
        <w:t>Según</w:t>
      </w:r>
      <w:r w:rsidR="003A42DD" w:rsidRPr="00A705E7">
        <w:rPr>
          <w:rFonts w:ascii="Garamond" w:hAnsi="Garamond" w:cs="Arial"/>
          <w:sz w:val="24"/>
          <w:szCs w:val="24"/>
        </w:rPr>
        <w:t xml:space="preserve"> </w:t>
      </w:r>
      <w:proofErr w:type="spellStart"/>
      <w:r w:rsidR="003A42DD" w:rsidRPr="00A705E7">
        <w:rPr>
          <w:rFonts w:ascii="Garamond" w:hAnsi="Garamond" w:cs="Arial"/>
          <w:sz w:val="24"/>
          <w:szCs w:val="24"/>
        </w:rPr>
        <w:t>Guide</w:t>
      </w:r>
      <w:proofErr w:type="spellEnd"/>
      <w:r w:rsidR="003A42DD" w:rsidRPr="00A705E7">
        <w:rPr>
          <w:rFonts w:ascii="Garamond" w:hAnsi="Garamond" w:cs="Arial"/>
          <w:sz w:val="24"/>
          <w:szCs w:val="24"/>
        </w:rPr>
        <w:t xml:space="preserve"> y Van </w:t>
      </w:r>
      <w:proofErr w:type="spellStart"/>
      <w:r w:rsidR="003A42DD" w:rsidRPr="00A705E7">
        <w:rPr>
          <w:rFonts w:ascii="Garamond" w:hAnsi="Garamond" w:cs="Arial"/>
          <w:sz w:val="24"/>
          <w:szCs w:val="24"/>
        </w:rPr>
        <w:t>Wassenhove</w:t>
      </w:r>
      <w:proofErr w:type="spellEnd"/>
      <w:r w:rsidR="003A42DD" w:rsidRPr="00A705E7">
        <w:rPr>
          <w:rFonts w:ascii="Garamond" w:hAnsi="Garamond" w:cs="Arial"/>
          <w:sz w:val="24"/>
          <w:szCs w:val="24"/>
        </w:rPr>
        <w:t xml:space="preserve"> (2009), a mediados de la década de 1990 se establecieron los fundamentos del concepto de ciclo cerrado</w:t>
      </w:r>
      <w:r w:rsidR="00CA2F1D" w:rsidRPr="00A705E7">
        <w:rPr>
          <w:rFonts w:ascii="Garamond" w:hAnsi="Garamond" w:cs="Arial"/>
          <w:sz w:val="24"/>
          <w:szCs w:val="24"/>
        </w:rPr>
        <w:t xml:space="preserve"> en el campo de la ingeniería industrial</w:t>
      </w:r>
      <w:r w:rsidR="003A42DD" w:rsidRPr="00A705E7">
        <w:rPr>
          <w:rFonts w:ascii="Garamond" w:hAnsi="Garamond" w:cs="Arial"/>
          <w:sz w:val="24"/>
          <w:szCs w:val="24"/>
        </w:rPr>
        <w:t xml:space="preserve">, </w:t>
      </w:r>
      <w:r w:rsidR="00143B65">
        <w:rPr>
          <w:rFonts w:ascii="Garamond" w:hAnsi="Garamond" w:cs="Arial"/>
          <w:sz w:val="24"/>
          <w:szCs w:val="24"/>
        </w:rPr>
        <w:t>y desde entonces se aplican a</w:t>
      </w:r>
      <w:r w:rsidR="003A42DD" w:rsidRPr="00A705E7">
        <w:rPr>
          <w:rFonts w:ascii="Garamond" w:hAnsi="Garamond" w:cs="Arial"/>
          <w:sz w:val="24"/>
          <w:szCs w:val="24"/>
        </w:rPr>
        <w:t xml:space="preserve"> una variedad de actividades de recup</w:t>
      </w:r>
      <w:r w:rsidR="00143B65">
        <w:rPr>
          <w:rFonts w:ascii="Garamond" w:hAnsi="Garamond" w:cs="Arial"/>
          <w:sz w:val="24"/>
          <w:szCs w:val="24"/>
        </w:rPr>
        <w:t>eración:</w:t>
      </w:r>
      <w:r w:rsidR="003A42DD" w:rsidRPr="00A705E7">
        <w:rPr>
          <w:rFonts w:ascii="Garamond" w:hAnsi="Garamond" w:cs="Arial"/>
          <w:sz w:val="24"/>
          <w:szCs w:val="24"/>
        </w:rPr>
        <w:t xml:space="preserve"> adq</w:t>
      </w:r>
      <w:r w:rsidR="00143B65">
        <w:rPr>
          <w:rFonts w:ascii="Garamond" w:hAnsi="Garamond" w:cs="Arial"/>
          <w:sz w:val="24"/>
          <w:szCs w:val="24"/>
        </w:rPr>
        <w:t>uisición de productos usados, logística inversa, re-manufactura, reparación y</w:t>
      </w:r>
      <w:r w:rsidR="003A42DD" w:rsidRPr="00A705E7">
        <w:rPr>
          <w:rFonts w:ascii="Garamond" w:hAnsi="Garamond" w:cs="Arial"/>
          <w:sz w:val="24"/>
          <w:szCs w:val="24"/>
        </w:rPr>
        <w:t xml:space="preserve"> re-marketing, entre otras. Estos autores proponen cinco (5) fases en la evolución del concepto y su aplicación</w:t>
      </w:r>
      <w:r w:rsidR="00696694">
        <w:rPr>
          <w:rFonts w:ascii="Garamond" w:hAnsi="Garamond" w:cs="Arial"/>
          <w:sz w:val="24"/>
          <w:szCs w:val="24"/>
        </w:rPr>
        <w:t xml:space="preserve"> en la ingeniería industrial</w:t>
      </w:r>
      <w:r w:rsidR="003A42DD" w:rsidRPr="00A705E7">
        <w:rPr>
          <w:rFonts w:ascii="Garamond" w:hAnsi="Garamond" w:cs="Arial"/>
          <w:sz w:val="24"/>
          <w:szCs w:val="24"/>
        </w:rPr>
        <w:t xml:space="preserve">: i) </w:t>
      </w:r>
      <w:r w:rsidR="003A42DD" w:rsidRPr="00A705E7">
        <w:rPr>
          <w:rFonts w:ascii="Garamond" w:hAnsi="Garamond" w:cs="Arial"/>
          <w:i/>
          <w:sz w:val="24"/>
          <w:szCs w:val="24"/>
        </w:rPr>
        <w:t>La era dorada de la re-manufactura</w:t>
      </w:r>
      <w:r w:rsidR="003A42DD" w:rsidRPr="00A705E7">
        <w:rPr>
          <w:rFonts w:ascii="Garamond" w:hAnsi="Garamond" w:cs="Arial"/>
          <w:sz w:val="24"/>
          <w:szCs w:val="24"/>
        </w:rPr>
        <w:t xml:space="preserve">, que tuvo su auge en los primeros años de la década del 1990; ii) </w:t>
      </w:r>
      <w:r w:rsidR="003A42DD" w:rsidRPr="00A705E7">
        <w:rPr>
          <w:rFonts w:ascii="Garamond" w:hAnsi="Garamond" w:cs="Arial"/>
          <w:i/>
          <w:sz w:val="24"/>
          <w:szCs w:val="24"/>
        </w:rPr>
        <w:t>De la re-manufactura a la valoración de la logística inversa</w:t>
      </w:r>
      <w:r w:rsidR="003A42DD" w:rsidRPr="00A705E7">
        <w:rPr>
          <w:rFonts w:ascii="Garamond" w:hAnsi="Garamond" w:cs="Arial"/>
          <w:sz w:val="24"/>
          <w:szCs w:val="24"/>
        </w:rPr>
        <w:t xml:space="preserve">, que cobró importancia durante los primeros años del presente siglo y contribuyó de manera </w:t>
      </w:r>
      <w:r w:rsidR="00696694">
        <w:rPr>
          <w:rFonts w:ascii="Garamond" w:hAnsi="Garamond" w:cs="Arial"/>
          <w:sz w:val="24"/>
          <w:szCs w:val="24"/>
        </w:rPr>
        <w:t>fundamental</w:t>
      </w:r>
      <w:r w:rsidR="003A42DD" w:rsidRPr="00A705E7">
        <w:rPr>
          <w:rFonts w:ascii="Garamond" w:hAnsi="Garamond" w:cs="Arial"/>
          <w:sz w:val="24"/>
          <w:szCs w:val="24"/>
        </w:rPr>
        <w:t xml:space="preserve"> a la solución de una serie de problemáticas económicas y ecológicas; iii) </w:t>
      </w:r>
      <w:r w:rsidR="003A42DD" w:rsidRPr="00A705E7">
        <w:rPr>
          <w:rFonts w:ascii="Garamond" w:hAnsi="Garamond" w:cs="Arial"/>
          <w:i/>
          <w:sz w:val="24"/>
          <w:szCs w:val="24"/>
        </w:rPr>
        <w:t>Coordinando la cadena de suministro inversa</w:t>
      </w:r>
      <w:r w:rsidR="003A42DD" w:rsidRPr="00A705E7">
        <w:rPr>
          <w:rFonts w:ascii="Garamond" w:hAnsi="Garamond" w:cs="Arial"/>
          <w:sz w:val="24"/>
          <w:szCs w:val="24"/>
        </w:rPr>
        <w:t xml:space="preserve">, que proporcionó una mayor comprensión para el diseño de los canales descendentes y ascendentes, permitió tomar mejores decisiones en el flujo de productos ‘aguas arriba’, facilitó la interacción entre productos nuevos y re-manufacturados, y </w:t>
      </w:r>
      <w:r w:rsidR="00696694">
        <w:rPr>
          <w:rFonts w:ascii="Garamond" w:hAnsi="Garamond" w:cs="Arial"/>
          <w:sz w:val="24"/>
          <w:szCs w:val="24"/>
        </w:rPr>
        <w:t>redujo</w:t>
      </w:r>
      <w:r w:rsidR="003A42DD" w:rsidRPr="00A705E7">
        <w:rPr>
          <w:rFonts w:ascii="Garamond" w:hAnsi="Garamond" w:cs="Arial"/>
          <w:sz w:val="24"/>
          <w:szCs w:val="24"/>
        </w:rPr>
        <w:t xml:space="preserve"> las tasas de retorno de los clientes de primer nivel; iv) </w:t>
      </w:r>
      <w:r w:rsidR="003A42DD" w:rsidRPr="00A705E7">
        <w:rPr>
          <w:rFonts w:ascii="Garamond" w:hAnsi="Garamond" w:cs="Arial"/>
          <w:i/>
          <w:sz w:val="24"/>
          <w:szCs w:val="24"/>
        </w:rPr>
        <w:t>Cerrando el ciclo</w:t>
      </w:r>
      <w:r w:rsidR="003A42DD" w:rsidRPr="00A705E7">
        <w:rPr>
          <w:rFonts w:ascii="Garamond" w:hAnsi="Garamond" w:cs="Arial"/>
          <w:sz w:val="24"/>
          <w:szCs w:val="24"/>
        </w:rPr>
        <w:t xml:space="preserve">, perspectiva de diseño integrado que tiene implicaciones importantes en el mercado, pero exige el reconocimiento y la participación de un gran número de actuantes independientes que necesitan ser coordinados para lograr el potencial económico del sistema; y v) </w:t>
      </w:r>
      <w:r w:rsidR="003A42DD" w:rsidRPr="00A705E7">
        <w:rPr>
          <w:rFonts w:ascii="Garamond" w:hAnsi="Garamond" w:cs="Arial"/>
          <w:i/>
          <w:sz w:val="24"/>
          <w:szCs w:val="24"/>
        </w:rPr>
        <w:t>Precios y mercados</w:t>
      </w:r>
      <w:r w:rsidR="003A42DD" w:rsidRPr="00A705E7">
        <w:rPr>
          <w:rFonts w:ascii="Garamond" w:hAnsi="Garamond" w:cs="Arial"/>
          <w:sz w:val="24"/>
          <w:szCs w:val="24"/>
        </w:rPr>
        <w:t>, fase actual que ha vinculado al concepto una amplia variedad de disciplinas, puesto que si no se comprenden completamente los precios y los mercados, se pueden convertir en barreras o limitantes, sin importar cuán bien se diseñe el sistema operativo. Esta fase, apenas está comenzando y su punta de lanza son los mercados verdes.</w:t>
      </w:r>
    </w:p>
    <w:p w:rsidR="00A92C07" w:rsidRPr="00A705E7" w:rsidRDefault="00BD15B3" w:rsidP="00A92C07">
      <w:pPr>
        <w:keepNext/>
        <w:widowControl w:val="0"/>
        <w:spacing w:before="100" w:beforeAutospacing="1" w:after="100" w:afterAutospacing="1" w:line="240" w:lineRule="auto"/>
        <w:jc w:val="both"/>
        <w:rPr>
          <w:rFonts w:ascii="Garamond" w:hAnsi="Garamond" w:cs="Arial"/>
          <w:b/>
          <w:sz w:val="24"/>
          <w:szCs w:val="24"/>
        </w:rPr>
      </w:pPr>
      <w:r w:rsidRPr="00A705E7">
        <w:rPr>
          <w:rFonts w:ascii="Garamond" w:hAnsi="Garamond" w:cs="Arial"/>
          <w:b/>
          <w:sz w:val="24"/>
          <w:szCs w:val="24"/>
        </w:rPr>
        <w:t xml:space="preserve">2. </w:t>
      </w:r>
      <w:r w:rsidR="00936848" w:rsidRPr="00A705E7">
        <w:rPr>
          <w:rFonts w:ascii="Garamond" w:hAnsi="Garamond" w:cs="Arial"/>
          <w:b/>
          <w:sz w:val="24"/>
          <w:szCs w:val="24"/>
        </w:rPr>
        <w:t>Metabolismo u</w:t>
      </w:r>
      <w:r w:rsidR="00A92C07" w:rsidRPr="00A705E7">
        <w:rPr>
          <w:rFonts w:ascii="Garamond" w:hAnsi="Garamond" w:cs="Arial"/>
          <w:b/>
          <w:sz w:val="24"/>
          <w:szCs w:val="24"/>
        </w:rPr>
        <w:t>rbano</w:t>
      </w:r>
    </w:p>
    <w:p w:rsidR="00A92C07" w:rsidRPr="003C3F93" w:rsidRDefault="00A92C07" w:rsidP="00A92C07">
      <w:pPr>
        <w:keepNext/>
        <w:widowControl w:val="0"/>
        <w:spacing w:before="100" w:beforeAutospacing="1" w:after="100" w:afterAutospacing="1" w:line="240" w:lineRule="auto"/>
        <w:jc w:val="both"/>
        <w:rPr>
          <w:rFonts w:ascii="Garamond" w:hAnsi="Garamond" w:cs="Arial"/>
          <w:color w:val="000000"/>
          <w:sz w:val="24"/>
          <w:szCs w:val="24"/>
        </w:rPr>
      </w:pPr>
      <w:r w:rsidRPr="00A705E7">
        <w:rPr>
          <w:rFonts w:ascii="Garamond" w:hAnsi="Garamond" w:cs="Arial"/>
          <w:sz w:val="24"/>
          <w:szCs w:val="24"/>
        </w:rPr>
        <w:t xml:space="preserve">El concepto de ‘metabolismo urbano’ fue acuñado por el científico, inventor y profesor norteamericano, Abel </w:t>
      </w:r>
      <w:proofErr w:type="spellStart"/>
      <w:r w:rsidRPr="00A705E7">
        <w:rPr>
          <w:rFonts w:ascii="Garamond" w:hAnsi="Garamond" w:cs="Arial"/>
          <w:sz w:val="24"/>
          <w:szCs w:val="24"/>
        </w:rPr>
        <w:t>Wolman</w:t>
      </w:r>
      <w:proofErr w:type="spellEnd"/>
      <w:r w:rsidRPr="00A705E7">
        <w:rPr>
          <w:rFonts w:ascii="Garamond" w:hAnsi="Garamond" w:cs="Arial"/>
          <w:sz w:val="24"/>
          <w:szCs w:val="24"/>
        </w:rPr>
        <w:t xml:space="preserve">, quien divulgó sus ideas en un artículo titulado </w:t>
      </w:r>
      <w:proofErr w:type="spellStart"/>
      <w:r w:rsidRPr="00A705E7">
        <w:rPr>
          <w:rFonts w:ascii="Garamond" w:hAnsi="Garamond" w:cs="Arial"/>
          <w:i/>
          <w:sz w:val="24"/>
          <w:szCs w:val="24"/>
        </w:rPr>
        <w:t>The</w:t>
      </w:r>
      <w:proofErr w:type="spellEnd"/>
      <w:r w:rsidRPr="00A705E7">
        <w:rPr>
          <w:rFonts w:ascii="Garamond" w:hAnsi="Garamond" w:cs="Arial"/>
          <w:i/>
          <w:sz w:val="24"/>
          <w:szCs w:val="24"/>
        </w:rPr>
        <w:t xml:space="preserve"> </w:t>
      </w:r>
      <w:proofErr w:type="spellStart"/>
      <w:r w:rsidRPr="00A705E7">
        <w:rPr>
          <w:rFonts w:ascii="Garamond" w:hAnsi="Garamond" w:cs="Arial"/>
          <w:i/>
          <w:sz w:val="24"/>
          <w:szCs w:val="24"/>
        </w:rPr>
        <w:t>Metabolism</w:t>
      </w:r>
      <w:proofErr w:type="spellEnd"/>
      <w:r w:rsidRPr="00A705E7">
        <w:rPr>
          <w:rFonts w:ascii="Garamond" w:hAnsi="Garamond" w:cs="Arial"/>
          <w:i/>
          <w:sz w:val="24"/>
          <w:szCs w:val="24"/>
        </w:rPr>
        <w:t xml:space="preserve"> of </w:t>
      </w:r>
      <w:proofErr w:type="spellStart"/>
      <w:r w:rsidRPr="00A705E7">
        <w:rPr>
          <w:rFonts w:ascii="Garamond" w:hAnsi="Garamond" w:cs="Arial"/>
          <w:i/>
          <w:sz w:val="24"/>
          <w:szCs w:val="24"/>
        </w:rPr>
        <w:t>Cities</w:t>
      </w:r>
      <w:proofErr w:type="spellEnd"/>
      <w:r w:rsidRPr="00A705E7">
        <w:rPr>
          <w:rFonts w:ascii="Garamond" w:hAnsi="Garamond" w:cs="Arial"/>
          <w:sz w:val="24"/>
          <w:szCs w:val="24"/>
        </w:rPr>
        <w:t>, publicado en 1965</w:t>
      </w:r>
      <w:r w:rsidRPr="003C3F93">
        <w:rPr>
          <w:rFonts w:ascii="Garamond" w:hAnsi="Garamond" w:cs="Arial"/>
          <w:color w:val="000000"/>
          <w:sz w:val="24"/>
          <w:szCs w:val="24"/>
        </w:rPr>
        <w:t xml:space="preserve">. </w:t>
      </w:r>
      <w:proofErr w:type="spellStart"/>
      <w:r w:rsidRPr="003C3F93">
        <w:rPr>
          <w:rFonts w:ascii="Garamond" w:hAnsi="Garamond" w:cs="Arial"/>
          <w:color w:val="000000"/>
          <w:sz w:val="24"/>
          <w:szCs w:val="24"/>
        </w:rPr>
        <w:t>Wolman</w:t>
      </w:r>
      <w:proofErr w:type="spellEnd"/>
      <w:r w:rsidRPr="003C3F93">
        <w:rPr>
          <w:rFonts w:ascii="Garamond" w:hAnsi="Garamond" w:cs="Arial"/>
          <w:color w:val="000000"/>
          <w:sz w:val="24"/>
          <w:szCs w:val="24"/>
        </w:rPr>
        <w:t xml:space="preserve"> planteó dos cosas: i) que las ciudades cuentan con una serie de necesidades metabólicas para sustentar a sus habitantes</w:t>
      </w:r>
      <w:r w:rsidR="00B44AFF">
        <w:rPr>
          <w:rFonts w:ascii="Garamond" w:hAnsi="Garamond" w:cs="Arial"/>
          <w:color w:val="000000"/>
          <w:sz w:val="24"/>
          <w:szCs w:val="24"/>
        </w:rPr>
        <w:t>,</w:t>
      </w:r>
      <w:r w:rsidRPr="003C3F93">
        <w:rPr>
          <w:rFonts w:ascii="Garamond" w:hAnsi="Garamond" w:cs="Arial"/>
          <w:color w:val="000000"/>
          <w:sz w:val="24"/>
          <w:szCs w:val="24"/>
        </w:rPr>
        <w:t xml:space="preserve"> como alimentos, combustible, ropa, bienes duraderos, materiales de construcción, energía eléctrica, entre otras muchas; y ii) que el ciclo metabólico solamente se completa cuando los residuos y desechos originados por las actividades diarias son retirados y eliminados sin generar peligros o incomodidades a los habitantes de las ciudades. </w:t>
      </w:r>
      <w:proofErr w:type="spellStart"/>
      <w:r>
        <w:rPr>
          <w:rFonts w:ascii="Garamond" w:hAnsi="Garamond"/>
          <w:sz w:val="24"/>
          <w:szCs w:val="24"/>
        </w:rPr>
        <w:t>Wolman</w:t>
      </w:r>
      <w:proofErr w:type="spellEnd"/>
      <w:r>
        <w:rPr>
          <w:rFonts w:ascii="Garamond" w:hAnsi="Garamond"/>
          <w:sz w:val="24"/>
          <w:szCs w:val="24"/>
        </w:rPr>
        <w:t xml:space="preserve"> cuestionó los métodos tradicionales empleados en las ciudades norteamericanas para eliminar residuos; señaló los altos índices de contaminación del aire y el agua; y centró su estudio en lo que denominó los tres problemas metabólicos más agudos: la provisión de un suministro adecuado de agua, la eliminación efectiva de las aguas residuales y el control de la contaminación del aire (</w:t>
      </w:r>
      <w:proofErr w:type="spellStart"/>
      <w:r>
        <w:rPr>
          <w:rFonts w:ascii="Garamond" w:hAnsi="Garamond"/>
          <w:sz w:val="24"/>
          <w:szCs w:val="24"/>
        </w:rPr>
        <w:t>Wolman</w:t>
      </w:r>
      <w:proofErr w:type="spellEnd"/>
      <w:r>
        <w:rPr>
          <w:rFonts w:ascii="Garamond" w:hAnsi="Garamond"/>
          <w:sz w:val="24"/>
          <w:szCs w:val="24"/>
        </w:rPr>
        <w:t xml:space="preserve">, 1965). La propuesta de </w:t>
      </w:r>
      <w:proofErr w:type="spellStart"/>
      <w:r>
        <w:rPr>
          <w:rFonts w:ascii="Garamond" w:hAnsi="Garamond"/>
          <w:sz w:val="24"/>
          <w:szCs w:val="24"/>
        </w:rPr>
        <w:t>Wolman</w:t>
      </w:r>
      <w:proofErr w:type="spellEnd"/>
      <w:r>
        <w:rPr>
          <w:rFonts w:ascii="Garamond" w:hAnsi="Garamond"/>
          <w:sz w:val="24"/>
          <w:szCs w:val="24"/>
        </w:rPr>
        <w:t xml:space="preserve"> fue desestimada por la comunidad científica durante varias décadas, pero</w:t>
      </w:r>
      <w:r w:rsidR="000E75D1">
        <w:rPr>
          <w:rFonts w:ascii="Garamond" w:hAnsi="Garamond"/>
          <w:sz w:val="24"/>
          <w:szCs w:val="24"/>
        </w:rPr>
        <w:t xml:space="preserve"> de manera reciente,</w:t>
      </w:r>
      <w:r>
        <w:rPr>
          <w:rFonts w:ascii="Garamond" w:hAnsi="Garamond"/>
          <w:sz w:val="24"/>
          <w:szCs w:val="24"/>
        </w:rPr>
        <w:t xml:space="preserve"> ha </w:t>
      </w:r>
      <w:r>
        <w:rPr>
          <w:rFonts w:ascii="Garamond" w:hAnsi="Garamond"/>
          <w:sz w:val="24"/>
          <w:szCs w:val="24"/>
        </w:rPr>
        <w:lastRenderedPageBreak/>
        <w:t>cobrado gran interés por parte de planificadores y otros estu</w:t>
      </w:r>
      <w:r w:rsidR="007B5D5C">
        <w:rPr>
          <w:rFonts w:ascii="Garamond" w:hAnsi="Garamond"/>
          <w:sz w:val="24"/>
          <w:szCs w:val="24"/>
        </w:rPr>
        <w:t>diosos de los fenómenos urbanos que han</w:t>
      </w:r>
      <w:r>
        <w:rPr>
          <w:rFonts w:ascii="Garamond" w:hAnsi="Garamond"/>
          <w:sz w:val="24"/>
          <w:szCs w:val="24"/>
        </w:rPr>
        <w:t xml:space="preserve"> rescatado y revalorado el metabolismo urbano</w:t>
      </w:r>
      <w:r w:rsidR="007B5D5C">
        <w:rPr>
          <w:rFonts w:ascii="Garamond" w:hAnsi="Garamond"/>
          <w:sz w:val="24"/>
          <w:szCs w:val="24"/>
        </w:rPr>
        <w:t>. Actualmente</w:t>
      </w:r>
      <w:r>
        <w:rPr>
          <w:rFonts w:ascii="Garamond" w:hAnsi="Garamond"/>
          <w:sz w:val="24"/>
          <w:szCs w:val="24"/>
        </w:rPr>
        <w:t xml:space="preserve"> se considera fundamental para el desarrollo de ciudades y comunidades sustentables.</w:t>
      </w:r>
      <w:r w:rsidR="007B5D5C">
        <w:rPr>
          <w:rFonts w:ascii="Garamond" w:hAnsi="Garamond"/>
          <w:sz w:val="24"/>
          <w:szCs w:val="24"/>
        </w:rPr>
        <w:t xml:space="preserve"> </w:t>
      </w:r>
      <w:r w:rsidR="007B5D5C">
        <w:rPr>
          <w:rFonts w:ascii="Garamond" w:hAnsi="Garamond" w:cs="Arial"/>
          <w:color w:val="000000"/>
          <w:sz w:val="24"/>
          <w:szCs w:val="24"/>
        </w:rPr>
        <w:t xml:space="preserve">Kennedy, </w:t>
      </w:r>
      <w:proofErr w:type="spellStart"/>
      <w:r w:rsidR="007B5D5C">
        <w:rPr>
          <w:rFonts w:ascii="Garamond" w:hAnsi="Garamond" w:cs="Arial"/>
          <w:color w:val="000000"/>
          <w:sz w:val="24"/>
          <w:szCs w:val="24"/>
        </w:rPr>
        <w:t>Pincetl</w:t>
      </w:r>
      <w:proofErr w:type="spellEnd"/>
      <w:r w:rsidR="007B5D5C">
        <w:rPr>
          <w:rFonts w:ascii="Garamond" w:hAnsi="Garamond" w:cs="Arial"/>
          <w:color w:val="000000"/>
          <w:sz w:val="24"/>
          <w:szCs w:val="24"/>
        </w:rPr>
        <w:t xml:space="preserve"> y </w:t>
      </w:r>
      <w:proofErr w:type="spellStart"/>
      <w:r w:rsidR="007B5D5C">
        <w:rPr>
          <w:rFonts w:ascii="Garamond" w:hAnsi="Garamond" w:cs="Arial"/>
          <w:color w:val="000000"/>
          <w:sz w:val="24"/>
          <w:szCs w:val="24"/>
        </w:rPr>
        <w:t>Bunje</w:t>
      </w:r>
      <w:proofErr w:type="spellEnd"/>
      <w:r w:rsidR="007B5D5C">
        <w:rPr>
          <w:rFonts w:ascii="Garamond" w:hAnsi="Garamond" w:cs="Arial"/>
          <w:color w:val="000000"/>
          <w:sz w:val="24"/>
          <w:szCs w:val="24"/>
        </w:rPr>
        <w:t xml:space="preserve"> (2011)</w:t>
      </w:r>
      <w:r w:rsidRPr="003C3F93">
        <w:rPr>
          <w:rFonts w:ascii="Garamond" w:hAnsi="Garamond" w:cs="Arial"/>
          <w:color w:val="000000"/>
          <w:sz w:val="24"/>
          <w:szCs w:val="24"/>
        </w:rPr>
        <w:t xml:space="preserve"> </w:t>
      </w:r>
      <w:r w:rsidR="007B5D5C">
        <w:rPr>
          <w:rFonts w:ascii="Garamond" w:hAnsi="Garamond" w:cs="Arial"/>
          <w:color w:val="000000"/>
          <w:sz w:val="24"/>
          <w:szCs w:val="24"/>
        </w:rPr>
        <w:t>definen</w:t>
      </w:r>
      <w:r w:rsidRPr="003C3F93">
        <w:rPr>
          <w:rFonts w:ascii="Garamond" w:hAnsi="Garamond" w:cs="Arial"/>
          <w:color w:val="000000"/>
          <w:sz w:val="24"/>
          <w:szCs w:val="24"/>
        </w:rPr>
        <w:t xml:space="preserve"> el metabolismo urbano como la suma total de los procesos técnicos y socioeconómicos que se producen en las ciudades, y que se materializa en el crecimiento urbano, la producción de energía y la eliminación de todo t</w:t>
      </w:r>
      <w:r w:rsidR="007B5D5C">
        <w:rPr>
          <w:rFonts w:ascii="Garamond" w:hAnsi="Garamond" w:cs="Arial"/>
          <w:color w:val="000000"/>
          <w:sz w:val="24"/>
          <w:szCs w:val="24"/>
        </w:rPr>
        <w:t>ipo de residuos. Otros autores —</w:t>
      </w:r>
      <w:r w:rsidRPr="003C3F93">
        <w:rPr>
          <w:rFonts w:ascii="Garamond" w:hAnsi="Garamond" w:cs="Arial"/>
          <w:color w:val="000000"/>
          <w:sz w:val="24"/>
          <w:szCs w:val="24"/>
        </w:rPr>
        <w:t>aparte de los materiales, la energía y el agua</w:t>
      </w:r>
      <w:r w:rsidR="007B5D5C">
        <w:rPr>
          <w:rFonts w:ascii="Garamond" w:hAnsi="Garamond" w:cs="Arial"/>
          <w:color w:val="000000"/>
          <w:sz w:val="24"/>
          <w:szCs w:val="24"/>
        </w:rPr>
        <w:t>—</w:t>
      </w:r>
      <w:r w:rsidRPr="003C3F93">
        <w:rPr>
          <w:rFonts w:ascii="Garamond" w:hAnsi="Garamond" w:cs="Arial"/>
          <w:color w:val="000000"/>
          <w:sz w:val="24"/>
          <w:szCs w:val="24"/>
        </w:rPr>
        <w:t xml:space="preserve"> vinculan </w:t>
      </w:r>
      <w:r w:rsidR="007B5D5C">
        <w:rPr>
          <w:rFonts w:ascii="Garamond" w:hAnsi="Garamond" w:cs="Arial"/>
          <w:color w:val="000000"/>
          <w:sz w:val="24"/>
          <w:szCs w:val="24"/>
        </w:rPr>
        <w:t>a</w:t>
      </w:r>
      <w:r w:rsidRPr="003C3F93">
        <w:rPr>
          <w:rFonts w:ascii="Garamond" w:hAnsi="Garamond" w:cs="Arial"/>
          <w:color w:val="000000"/>
          <w:sz w:val="24"/>
          <w:szCs w:val="24"/>
        </w:rPr>
        <w:t xml:space="preserve">l metabolismo urbano variables socioeconómicas, además de vectores contaminantes, como los flujos de carbono (González, </w:t>
      </w:r>
      <w:proofErr w:type="spellStart"/>
      <w:r w:rsidRPr="003C3F93">
        <w:rPr>
          <w:rFonts w:ascii="Garamond" w:hAnsi="Garamond" w:cs="Arial"/>
          <w:color w:val="000000"/>
          <w:sz w:val="24"/>
          <w:szCs w:val="24"/>
        </w:rPr>
        <w:t>Donnelly</w:t>
      </w:r>
      <w:proofErr w:type="spellEnd"/>
      <w:r w:rsidRPr="003C3F93">
        <w:rPr>
          <w:rFonts w:ascii="Garamond" w:hAnsi="Garamond" w:cs="Arial"/>
          <w:color w:val="000000"/>
          <w:sz w:val="24"/>
          <w:szCs w:val="24"/>
        </w:rPr>
        <w:t xml:space="preserve">, Jones, </w:t>
      </w:r>
      <w:proofErr w:type="spellStart"/>
      <w:r w:rsidRPr="003C3F93">
        <w:rPr>
          <w:rFonts w:ascii="Garamond" w:hAnsi="Garamond" w:cs="Arial"/>
          <w:color w:val="000000"/>
          <w:sz w:val="24"/>
          <w:szCs w:val="24"/>
        </w:rPr>
        <w:t>Chrysoulakis</w:t>
      </w:r>
      <w:proofErr w:type="spellEnd"/>
      <w:r w:rsidRPr="003C3F93">
        <w:rPr>
          <w:rFonts w:ascii="Garamond" w:hAnsi="Garamond" w:cs="Arial"/>
          <w:color w:val="000000"/>
          <w:sz w:val="24"/>
          <w:szCs w:val="24"/>
        </w:rPr>
        <w:t xml:space="preserve"> y </w:t>
      </w:r>
      <w:proofErr w:type="spellStart"/>
      <w:r w:rsidRPr="003C3F93">
        <w:rPr>
          <w:rFonts w:ascii="Garamond" w:hAnsi="Garamond" w:cs="Arial"/>
          <w:color w:val="000000"/>
          <w:sz w:val="24"/>
          <w:szCs w:val="24"/>
        </w:rPr>
        <w:t>Lopes</w:t>
      </w:r>
      <w:proofErr w:type="spellEnd"/>
      <w:r w:rsidRPr="003C3F93">
        <w:rPr>
          <w:rFonts w:ascii="Garamond" w:hAnsi="Garamond" w:cs="Arial"/>
          <w:color w:val="000000"/>
          <w:sz w:val="24"/>
          <w:szCs w:val="24"/>
        </w:rPr>
        <w:t xml:space="preserve">, 2013). Otra línea de trabajo </w:t>
      </w:r>
      <w:r w:rsidR="007B5D5C">
        <w:rPr>
          <w:rFonts w:ascii="Garamond" w:hAnsi="Garamond" w:cs="Arial"/>
          <w:color w:val="000000"/>
          <w:sz w:val="24"/>
          <w:szCs w:val="24"/>
        </w:rPr>
        <w:t>lo</w:t>
      </w:r>
      <w:r w:rsidRPr="003C3F93">
        <w:rPr>
          <w:rFonts w:ascii="Garamond" w:hAnsi="Garamond" w:cs="Arial"/>
          <w:color w:val="000000"/>
          <w:sz w:val="24"/>
          <w:szCs w:val="24"/>
        </w:rPr>
        <w:t xml:space="preserve"> emplea como herramienta para acceder a sistemas de planificación urbano-regional más sostenibles, puesto que permite comprender la manera en que el desarrollo urbano impacta al ambiente local, regional y gl</w:t>
      </w:r>
      <w:r w:rsidR="007B5D5C">
        <w:rPr>
          <w:rFonts w:ascii="Garamond" w:hAnsi="Garamond" w:cs="Arial"/>
          <w:color w:val="000000"/>
          <w:sz w:val="24"/>
          <w:szCs w:val="24"/>
        </w:rPr>
        <w:t>obal (</w:t>
      </w:r>
      <w:proofErr w:type="spellStart"/>
      <w:r w:rsidR="007B5D5C">
        <w:rPr>
          <w:rFonts w:ascii="Garamond" w:hAnsi="Garamond" w:cs="Arial"/>
          <w:color w:val="000000"/>
          <w:sz w:val="24"/>
          <w:szCs w:val="24"/>
        </w:rPr>
        <w:t>Conke</w:t>
      </w:r>
      <w:proofErr w:type="spellEnd"/>
      <w:r w:rsidR="007B5D5C">
        <w:rPr>
          <w:rFonts w:ascii="Garamond" w:hAnsi="Garamond" w:cs="Arial"/>
          <w:color w:val="000000"/>
          <w:sz w:val="24"/>
          <w:szCs w:val="24"/>
        </w:rPr>
        <w:t xml:space="preserve"> y Ferreira, 2015). Por último: otros investigadores</w:t>
      </w:r>
      <w:r w:rsidRPr="003C3F93">
        <w:rPr>
          <w:rFonts w:ascii="Garamond" w:hAnsi="Garamond" w:cs="Arial"/>
          <w:color w:val="000000"/>
          <w:sz w:val="24"/>
          <w:szCs w:val="24"/>
        </w:rPr>
        <w:t xml:space="preserve"> proponen un novísimo concepto, el ‘metabolismo urbano int</w:t>
      </w:r>
      <w:r w:rsidR="007B5D5C">
        <w:rPr>
          <w:rFonts w:ascii="Garamond" w:hAnsi="Garamond" w:cs="Arial"/>
          <w:color w:val="000000"/>
          <w:sz w:val="24"/>
          <w:szCs w:val="24"/>
        </w:rPr>
        <w:t>eligente’</w:t>
      </w:r>
      <w:r w:rsidR="00AE010D">
        <w:rPr>
          <w:rFonts w:ascii="Garamond" w:hAnsi="Garamond" w:cs="Arial"/>
          <w:color w:val="000000"/>
          <w:sz w:val="24"/>
          <w:szCs w:val="24"/>
        </w:rPr>
        <w:t>,</w:t>
      </w:r>
      <w:r w:rsidR="007B5D5C">
        <w:rPr>
          <w:rFonts w:ascii="Garamond" w:hAnsi="Garamond" w:cs="Arial"/>
          <w:color w:val="000000"/>
          <w:sz w:val="24"/>
          <w:szCs w:val="24"/>
        </w:rPr>
        <w:t xml:space="preserve"> que gracias a las TIC</w:t>
      </w:r>
      <w:r w:rsidRPr="003C3F93">
        <w:rPr>
          <w:rFonts w:ascii="Garamond" w:hAnsi="Garamond" w:cs="Arial"/>
          <w:color w:val="000000"/>
          <w:sz w:val="24"/>
          <w:szCs w:val="24"/>
        </w:rPr>
        <w:t>, permite valorar los flujos urbanos de materia y energía en tiempo real (</w:t>
      </w:r>
      <w:proofErr w:type="spellStart"/>
      <w:r w:rsidRPr="003C3F93">
        <w:rPr>
          <w:rFonts w:ascii="Garamond" w:hAnsi="Garamond" w:cs="Arial"/>
          <w:color w:val="000000"/>
          <w:sz w:val="24"/>
          <w:szCs w:val="24"/>
        </w:rPr>
        <w:t>Shahrokni</w:t>
      </w:r>
      <w:proofErr w:type="spellEnd"/>
      <w:r w:rsidRPr="003C3F93">
        <w:rPr>
          <w:rFonts w:ascii="Garamond" w:hAnsi="Garamond" w:cs="Arial"/>
          <w:color w:val="000000"/>
          <w:sz w:val="24"/>
          <w:szCs w:val="24"/>
        </w:rPr>
        <w:t xml:space="preserve">, </w:t>
      </w:r>
      <w:proofErr w:type="spellStart"/>
      <w:r w:rsidRPr="003C3F93">
        <w:rPr>
          <w:rFonts w:ascii="Garamond" w:hAnsi="Garamond" w:cs="Arial"/>
          <w:color w:val="000000"/>
          <w:sz w:val="24"/>
          <w:szCs w:val="24"/>
        </w:rPr>
        <w:t>Lazarevic</w:t>
      </w:r>
      <w:proofErr w:type="spellEnd"/>
      <w:r w:rsidRPr="003C3F93">
        <w:rPr>
          <w:rFonts w:ascii="Garamond" w:hAnsi="Garamond" w:cs="Arial"/>
          <w:color w:val="000000"/>
          <w:sz w:val="24"/>
          <w:szCs w:val="24"/>
        </w:rPr>
        <w:t xml:space="preserve"> y </w:t>
      </w:r>
      <w:proofErr w:type="spellStart"/>
      <w:r w:rsidRPr="003C3F93">
        <w:rPr>
          <w:rFonts w:ascii="Garamond" w:hAnsi="Garamond" w:cs="Arial"/>
          <w:color w:val="000000"/>
          <w:sz w:val="24"/>
          <w:szCs w:val="24"/>
        </w:rPr>
        <w:t>Brandt</w:t>
      </w:r>
      <w:proofErr w:type="spellEnd"/>
      <w:r w:rsidRPr="003C3F93">
        <w:rPr>
          <w:rFonts w:ascii="Garamond" w:hAnsi="Garamond" w:cs="Arial"/>
          <w:color w:val="000000"/>
          <w:sz w:val="24"/>
          <w:szCs w:val="24"/>
        </w:rPr>
        <w:t>, 2015).</w:t>
      </w:r>
    </w:p>
    <w:p w:rsidR="00A92C07" w:rsidRPr="009154E3" w:rsidRDefault="00BD15B3" w:rsidP="00A92C07">
      <w:pPr>
        <w:keepNext/>
        <w:widowControl w:val="0"/>
        <w:spacing w:before="100" w:beforeAutospacing="1" w:after="100" w:afterAutospacing="1" w:line="240" w:lineRule="auto"/>
        <w:jc w:val="both"/>
        <w:rPr>
          <w:rFonts w:ascii="Garamond" w:hAnsi="Garamond" w:cs="Arial"/>
          <w:b/>
          <w:color w:val="000000"/>
          <w:sz w:val="24"/>
          <w:szCs w:val="24"/>
        </w:rPr>
      </w:pPr>
      <w:r>
        <w:rPr>
          <w:rFonts w:ascii="Garamond" w:hAnsi="Garamond" w:cs="Arial"/>
          <w:b/>
          <w:color w:val="000000"/>
          <w:sz w:val="24"/>
          <w:szCs w:val="24"/>
        </w:rPr>
        <w:t xml:space="preserve">3. </w:t>
      </w:r>
      <w:r w:rsidR="00A92C07" w:rsidRPr="009154E3">
        <w:rPr>
          <w:rFonts w:ascii="Garamond" w:hAnsi="Garamond" w:cs="Arial"/>
          <w:b/>
          <w:color w:val="000000"/>
          <w:sz w:val="24"/>
          <w:szCs w:val="24"/>
        </w:rPr>
        <w:t xml:space="preserve">Economía circular </w:t>
      </w:r>
    </w:p>
    <w:p w:rsidR="00A92C07" w:rsidRPr="003C3F93" w:rsidRDefault="00A92C07" w:rsidP="00A92C07">
      <w:pPr>
        <w:keepNext/>
        <w:widowControl w:val="0"/>
        <w:spacing w:before="100" w:beforeAutospacing="1" w:after="100" w:afterAutospacing="1" w:line="240" w:lineRule="auto"/>
        <w:jc w:val="both"/>
        <w:rPr>
          <w:rFonts w:ascii="Garamond" w:hAnsi="Garamond" w:cs="Arial"/>
          <w:color w:val="000000"/>
          <w:sz w:val="24"/>
          <w:szCs w:val="24"/>
        </w:rPr>
      </w:pPr>
      <w:r w:rsidRPr="00A705E7">
        <w:rPr>
          <w:rFonts w:ascii="Garamond" w:hAnsi="Garamond" w:cs="Arial"/>
          <w:sz w:val="24"/>
          <w:szCs w:val="24"/>
        </w:rPr>
        <w:t xml:space="preserve">En 1970 </w:t>
      </w:r>
      <w:proofErr w:type="spellStart"/>
      <w:r w:rsidRPr="00A705E7">
        <w:rPr>
          <w:rFonts w:ascii="Garamond" w:hAnsi="Garamond" w:cs="Arial"/>
          <w:sz w:val="24"/>
          <w:szCs w:val="24"/>
        </w:rPr>
        <w:t>Kneese</w:t>
      </w:r>
      <w:proofErr w:type="spellEnd"/>
      <w:r w:rsidRPr="003C3F93">
        <w:rPr>
          <w:rFonts w:ascii="Garamond" w:hAnsi="Garamond" w:cs="Arial"/>
          <w:color w:val="000000"/>
          <w:sz w:val="24"/>
          <w:szCs w:val="24"/>
        </w:rPr>
        <w:t xml:space="preserve">, </w:t>
      </w:r>
      <w:proofErr w:type="spellStart"/>
      <w:r w:rsidRPr="003C3F93">
        <w:rPr>
          <w:rFonts w:ascii="Garamond" w:hAnsi="Garamond" w:cs="Arial"/>
          <w:color w:val="000000"/>
          <w:sz w:val="24"/>
          <w:szCs w:val="24"/>
        </w:rPr>
        <w:t>Ayres</w:t>
      </w:r>
      <w:proofErr w:type="spellEnd"/>
      <w:r w:rsidRPr="003C3F93">
        <w:rPr>
          <w:rFonts w:ascii="Garamond" w:hAnsi="Garamond" w:cs="Arial"/>
          <w:color w:val="000000"/>
          <w:sz w:val="24"/>
          <w:szCs w:val="24"/>
        </w:rPr>
        <w:t xml:space="preserve"> y </w:t>
      </w:r>
      <w:proofErr w:type="spellStart"/>
      <w:r w:rsidRPr="003C3F93">
        <w:rPr>
          <w:rFonts w:ascii="Garamond" w:hAnsi="Garamond" w:cs="Arial"/>
          <w:color w:val="000000"/>
          <w:sz w:val="24"/>
          <w:szCs w:val="24"/>
        </w:rPr>
        <w:t>D’Arge</w:t>
      </w:r>
      <w:proofErr w:type="spellEnd"/>
      <w:r w:rsidRPr="003C3F93">
        <w:rPr>
          <w:rFonts w:ascii="Garamond" w:hAnsi="Garamond" w:cs="Arial"/>
          <w:color w:val="000000"/>
          <w:sz w:val="24"/>
          <w:szCs w:val="24"/>
        </w:rPr>
        <w:t xml:space="preserve"> publicaron el libro </w:t>
      </w:r>
      <w:proofErr w:type="spellStart"/>
      <w:r w:rsidRPr="003C3F93">
        <w:rPr>
          <w:rFonts w:ascii="Garamond" w:hAnsi="Garamond" w:cs="Arial"/>
          <w:i/>
          <w:color w:val="000000"/>
          <w:sz w:val="24"/>
          <w:szCs w:val="24"/>
        </w:rPr>
        <w:t>Economics</w:t>
      </w:r>
      <w:proofErr w:type="spellEnd"/>
      <w:r w:rsidRPr="003C3F93">
        <w:rPr>
          <w:rFonts w:ascii="Garamond" w:hAnsi="Garamond" w:cs="Arial"/>
          <w:i/>
          <w:color w:val="000000"/>
          <w:sz w:val="24"/>
          <w:szCs w:val="24"/>
        </w:rPr>
        <w:t xml:space="preserve"> and </w:t>
      </w:r>
      <w:proofErr w:type="spellStart"/>
      <w:r w:rsidRPr="003C3F93">
        <w:rPr>
          <w:rFonts w:ascii="Garamond" w:hAnsi="Garamond" w:cs="Arial"/>
          <w:i/>
          <w:color w:val="000000"/>
          <w:sz w:val="24"/>
          <w:szCs w:val="24"/>
        </w:rPr>
        <w:t>the</w:t>
      </w:r>
      <w:proofErr w:type="spellEnd"/>
      <w:r w:rsidRPr="003C3F93">
        <w:rPr>
          <w:rFonts w:ascii="Garamond" w:hAnsi="Garamond" w:cs="Arial"/>
          <w:i/>
          <w:color w:val="000000"/>
          <w:sz w:val="24"/>
          <w:szCs w:val="24"/>
        </w:rPr>
        <w:t xml:space="preserve"> </w:t>
      </w:r>
      <w:proofErr w:type="spellStart"/>
      <w:r w:rsidRPr="003C3F93">
        <w:rPr>
          <w:rFonts w:ascii="Garamond" w:hAnsi="Garamond" w:cs="Arial"/>
          <w:i/>
          <w:color w:val="000000"/>
          <w:sz w:val="24"/>
          <w:szCs w:val="24"/>
        </w:rPr>
        <w:t>Environment</w:t>
      </w:r>
      <w:proofErr w:type="spellEnd"/>
      <w:r w:rsidRPr="003C3F93">
        <w:rPr>
          <w:rFonts w:ascii="Garamond" w:hAnsi="Garamond" w:cs="Arial"/>
          <w:i/>
          <w:color w:val="000000"/>
          <w:sz w:val="24"/>
          <w:szCs w:val="24"/>
        </w:rPr>
        <w:t xml:space="preserve">: A </w:t>
      </w:r>
      <w:proofErr w:type="spellStart"/>
      <w:r w:rsidRPr="003C3F93">
        <w:rPr>
          <w:rFonts w:ascii="Garamond" w:hAnsi="Garamond" w:cs="Arial"/>
          <w:i/>
          <w:color w:val="000000"/>
          <w:sz w:val="24"/>
          <w:szCs w:val="24"/>
        </w:rPr>
        <w:t>Materials</w:t>
      </w:r>
      <w:proofErr w:type="spellEnd"/>
      <w:r w:rsidRPr="003C3F93">
        <w:rPr>
          <w:rFonts w:ascii="Garamond" w:hAnsi="Garamond" w:cs="Arial"/>
          <w:i/>
          <w:color w:val="000000"/>
          <w:sz w:val="24"/>
          <w:szCs w:val="24"/>
        </w:rPr>
        <w:t xml:space="preserve"> Balance </w:t>
      </w:r>
      <w:proofErr w:type="spellStart"/>
      <w:r w:rsidRPr="003C3F93">
        <w:rPr>
          <w:rFonts w:ascii="Garamond" w:hAnsi="Garamond" w:cs="Arial"/>
          <w:i/>
          <w:color w:val="000000"/>
          <w:sz w:val="24"/>
          <w:szCs w:val="24"/>
        </w:rPr>
        <w:t>Approach</w:t>
      </w:r>
      <w:proofErr w:type="spellEnd"/>
      <w:r w:rsidRPr="003C3F93">
        <w:rPr>
          <w:rFonts w:ascii="Garamond" w:hAnsi="Garamond" w:cs="Arial"/>
          <w:color w:val="000000"/>
          <w:sz w:val="24"/>
          <w:szCs w:val="24"/>
        </w:rPr>
        <w:t xml:space="preserve">, </w:t>
      </w:r>
      <w:r w:rsidR="001434A6">
        <w:rPr>
          <w:rFonts w:ascii="Garamond" w:hAnsi="Garamond" w:cs="Arial"/>
          <w:color w:val="000000"/>
          <w:sz w:val="24"/>
          <w:szCs w:val="24"/>
        </w:rPr>
        <w:t>señalando</w:t>
      </w:r>
      <w:r w:rsidRPr="003C3F93">
        <w:rPr>
          <w:rFonts w:ascii="Garamond" w:hAnsi="Garamond" w:cs="Arial"/>
          <w:color w:val="000000"/>
          <w:sz w:val="24"/>
          <w:szCs w:val="24"/>
        </w:rPr>
        <w:t xml:space="preserve"> los efectos negativos de las externalidades industriales sobre </w:t>
      </w:r>
      <w:r w:rsidR="00EC70B1">
        <w:rPr>
          <w:rFonts w:ascii="Garamond" w:hAnsi="Garamond" w:cs="Arial"/>
          <w:color w:val="000000"/>
          <w:sz w:val="24"/>
          <w:szCs w:val="24"/>
        </w:rPr>
        <w:t>el ambiente</w:t>
      </w:r>
      <w:r w:rsidR="0099118F">
        <w:rPr>
          <w:rFonts w:ascii="Garamond" w:hAnsi="Garamond" w:cs="Arial"/>
          <w:color w:val="000000"/>
          <w:sz w:val="24"/>
          <w:szCs w:val="24"/>
        </w:rPr>
        <w:t>. Hacían</w:t>
      </w:r>
      <w:r w:rsidRPr="003C3F93">
        <w:rPr>
          <w:rFonts w:ascii="Garamond" w:hAnsi="Garamond" w:cs="Arial"/>
          <w:color w:val="000000"/>
          <w:sz w:val="24"/>
          <w:szCs w:val="24"/>
        </w:rPr>
        <w:t xml:space="preserve"> énfasis en que, para el hombre primitivo, el mundo y sus recursos eran ilimitados, pero para las civilizaciones del siglo XX, habían dejado de serlo. Plantearon el co</w:t>
      </w:r>
      <w:r w:rsidR="00EC70B1">
        <w:rPr>
          <w:rFonts w:ascii="Garamond" w:hAnsi="Garamond" w:cs="Arial"/>
          <w:color w:val="000000"/>
          <w:sz w:val="24"/>
          <w:szCs w:val="24"/>
        </w:rPr>
        <w:t xml:space="preserve">ncepto de ‘equilibrio material’, proponiendo que la gestión y el encausamiento del flujo de materiales, correspondiera </w:t>
      </w:r>
      <w:r w:rsidR="00023F23">
        <w:rPr>
          <w:rFonts w:ascii="Garamond" w:hAnsi="Garamond" w:cs="Arial"/>
          <w:color w:val="000000"/>
          <w:sz w:val="24"/>
          <w:szCs w:val="24"/>
        </w:rPr>
        <w:t>directamente</w:t>
      </w:r>
      <w:r w:rsidR="00EC70B1">
        <w:rPr>
          <w:rFonts w:ascii="Garamond" w:hAnsi="Garamond" w:cs="Arial"/>
          <w:color w:val="000000"/>
          <w:sz w:val="24"/>
          <w:szCs w:val="24"/>
        </w:rPr>
        <w:t xml:space="preserve"> con su valor económico. En 1990 </w:t>
      </w:r>
      <w:r w:rsidRPr="003C3F93">
        <w:rPr>
          <w:rFonts w:ascii="Garamond" w:hAnsi="Garamond" w:cs="Arial"/>
          <w:color w:val="000000"/>
          <w:sz w:val="24"/>
          <w:szCs w:val="24"/>
        </w:rPr>
        <w:t xml:space="preserve">el economista inglés, David </w:t>
      </w:r>
      <w:proofErr w:type="spellStart"/>
      <w:r w:rsidRPr="003C3F93">
        <w:rPr>
          <w:rFonts w:ascii="Garamond" w:hAnsi="Garamond" w:cs="Arial"/>
          <w:color w:val="000000"/>
          <w:sz w:val="24"/>
          <w:szCs w:val="24"/>
        </w:rPr>
        <w:t>Pearce</w:t>
      </w:r>
      <w:proofErr w:type="spellEnd"/>
      <w:r w:rsidRPr="003C3F93">
        <w:rPr>
          <w:rFonts w:ascii="Garamond" w:hAnsi="Garamond" w:cs="Arial"/>
          <w:color w:val="000000"/>
          <w:sz w:val="24"/>
          <w:szCs w:val="24"/>
        </w:rPr>
        <w:t>, introdujo el concepto de economía sustentable, verde o ambiental, que controvertía las</w:t>
      </w:r>
      <w:r w:rsidR="00EC70B1">
        <w:rPr>
          <w:rFonts w:ascii="Garamond" w:hAnsi="Garamond" w:cs="Arial"/>
          <w:color w:val="000000"/>
          <w:sz w:val="24"/>
          <w:szCs w:val="24"/>
        </w:rPr>
        <w:t xml:space="preserve"> teorías económicas neoclásicas</w:t>
      </w:r>
      <w:r w:rsidRPr="003C3F93">
        <w:rPr>
          <w:rFonts w:ascii="Garamond" w:hAnsi="Garamond" w:cs="Arial"/>
          <w:color w:val="000000"/>
          <w:sz w:val="24"/>
          <w:szCs w:val="24"/>
        </w:rPr>
        <w:t xml:space="preserve"> caracterizadas por su ma</w:t>
      </w:r>
      <w:r w:rsidR="00023F23">
        <w:rPr>
          <w:rFonts w:ascii="Garamond" w:hAnsi="Garamond" w:cs="Arial"/>
          <w:color w:val="000000"/>
          <w:sz w:val="24"/>
          <w:szCs w:val="24"/>
        </w:rPr>
        <w:t>rcado enfoque antropocéntrico; y d</w:t>
      </w:r>
      <w:r w:rsidRPr="003C3F93">
        <w:rPr>
          <w:rFonts w:ascii="Garamond" w:hAnsi="Garamond" w:cs="Arial"/>
          <w:color w:val="000000"/>
          <w:sz w:val="24"/>
          <w:szCs w:val="24"/>
        </w:rPr>
        <w:t xml:space="preserve">esde </w:t>
      </w:r>
      <w:r w:rsidR="0099118F">
        <w:rPr>
          <w:rFonts w:ascii="Garamond" w:hAnsi="Garamond" w:cs="Arial"/>
          <w:color w:val="000000"/>
          <w:sz w:val="24"/>
          <w:szCs w:val="24"/>
        </w:rPr>
        <w:t>esa nueva</w:t>
      </w:r>
      <w:r w:rsidRPr="003C3F93">
        <w:rPr>
          <w:rFonts w:ascii="Garamond" w:hAnsi="Garamond" w:cs="Arial"/>
          <w:color w:val="000000"/>
          <w:sz w:val="24"/>
          <w:szCs w:val="24"/>
        </w:rPr>
        <w:t xml:space="preserve"> perspectiva ambiental, definió cuatro funciones básicas que aporta el ambiente: i) valores de comodidad; ii) recursos naturales; iii) depósito o sumidero de residuos; y iv) soporte de todas las formas de vida. </w:t>
      </w:r>
      <w:proofErr w:type="spellStart"/>
      <w:r w:rsidRPr="003C3F93">
        <w:rPr>
          <w:rFonts w:ascii="Garamond" w:hAnsi="Garamond" w:cs="Arial"/>
          <w:color w:val="000000"/>
          <w:sz w:val="24"/>
          <w:szCs w:val="24"/>
        </w:rPr>
        <w:t>Pearce</w:t>
      </w:r>
      <w:proofErr w:type="spellEnd"/>
      <w:r w:rsidRPr="003C3F93">
        <w:rPr>
          <w:rFonts w:ascii="Garamond" w:hAnsi="Garamond" w:cs="Arial"/>
          <w:color w:val="000000"/>
          <w:sz w:val="24"/>
          <w:szCs w:val="24"/>
        </w:rPr>
        <w:t xml:space="preserve"> publicó una serie de libros en colaboración con otros investigadores, sentado las bases de la economía circular, a la cual vinculó 12 variables: producción, consumo, bienes de capital, utilidad, recursos naturales, reciclaje, residuos, recursos agotables, recursos reciclables, capacidad asimilativa, cosecha y rendimiento (</w:t>
      </w:r>
      <w:proofErr w:type="spellStart"/>
      <w:r w:rsidRPr="003C3F93">
        <w:rPr>
          <w:rFonts w:ascii="Garamond" w:hAnsi="Garamond" w:cs="Arial"/>
          <w:color w:val="000000"/>
          <w:sz w:val="24"/>
          <w:szCs w:val="24"/>
        </w:rPr>
        <w:t>Pearce</w:t>
      </w:r>
      <w:proofErr w:type="spellEnd"/>
      <w:r w:rsidRPr="003C3F93">
        <w:rPr>
          <w:rFonts w:ascii="Garamond" w:hAnsi="Garamond" w:cs="Arial"/>
          <w:color w:val="000000"/>
          <w:sz w:val="24"/>
          <w:szCs w:val="24"/>
        </w:rPr>
        <w:t xml:space="preserve">, </w:t>
      </w:r>
      <w:proofErr w:type="spellStart"/>
      <w:r w:rsidRPr="003C3F93">
        <w:rPr>
          <w:rFonts w:ascii="Garamond" w:hAnsi="Garamond" w:cs="Arial"/>
          <w:color w:val="000000"/>
          <w:sz w:val="24"/>
          <w:szCs w:val="24"/>
        </w:rPr>
        <w:t>Markandya</w:t>
      </w:r>
      <w:proofErr w:type="spellEnd"/>
      <w:r w:rsidRPr="003C3F93">
        <w:rPr>
          <w:rFonts w:ascii="Garamond" w:hAnsi="Garamond" w:cs="Arial"/>
          <w:color w:val="000000"/>
          <w:sz w:val="24"/>
          <w:szCs w:val="24"/>
        </w:rPr>
        <w:t xml:space="preserve"> y Barbie, 1989; </w:t>
      </w:r>
      <w:proofErr w:type="spellStart"/>
      <w:r w:rsidRPr="003C3F93">
        <w:rPr>
          <w:rFonts w:ascii="Garamond" w:hAnsi="Garamond" w:cs="Arial"/>
          <w:color w:val="000000"/>
          <w:sz w:val="24"/>
          <w:szCs w:val="24"/>
        </w:rPr>
        <w:t>Pearce</w:t>
      </w:r>
      <w:proofErr w:type="spellEnd"/>
      <w:r w:rsidRPr="003C3F93">
        <w:rPr>
          <w:rFonts w:ascii="Garamond" w:hAnsi="Garamond" w:cs="Arial"/>
          <w:color w:val="000000"/>
          <w:sz w:val="24"/>
          <w:szCs w:val="24"/>
        </w:rPr>
        <w:t xml:space="preserve"> y Turner, 1990).</w:t>
      </w:r>
    </w:p>
    <w:p w:rsidR="00A92C07" w:rsidRPr="003C3F93" w:rsidRDefault="00EC70B1" w:rsidP="00A92C07">
      <w:pPr>
        <w:keepNext/>
        <w:widowControl w:val="0"/>
        <w:spacing w:before="100" w:beforeAutospacing="1" w:after="100" w:afterAutospacing="1" w:line="240" w:lineRule="auto"/>
        <w:jc w:val="both"/>
        <w:rPr>
          <w:rFonts w:ascii="Garamond" w:hAnsi="Garamond" w:cs="Arial"/>
          <w:color w:val="000000"/>
          <w:sz w:val="24"/>
          <w:szCs w:val="24"/>
        </w:rPr>
      </w:pPr>
      <w:r>
        <w:rPr>
          <w:rFonts w:ascii="Garamond" w:hAnsi="Garamond" w:cs="Arial"/>
          <w:color w:val="000000"/>
          <w:sz w:val="24"/>
          <w:szCs w:val="24"/>
        </w:rPr>
        <w:t>Recientemente el</w:t>
      </w:r>
      <w:r w:rsidR="00A92C07" w:rsidRPr="003C3F93">
        <w:rPr>
          <w:rFonts w:ascii="Garamond" w:hAnsi="Garamond" w:cs="Arial"/>
          <w:color w:val="000000"/>
          <w:sz w:val="24"/>
          <w:szCs w:val="24"/>
        </w:rPr>
        <w:t xml:space="preserve"> campo de la economía circular se ha desarrollado significativamente. Preston (2012) esboza con claridad sus principales alcances: i) permite transformar la función de los recursos en la economía; ii) los residuos industriales se convierten en insumos para otras industrias; iii) al concluir su ciclo de vida, los productos pueden ser reparados, reutilizados o mejorados, en lugar de desechados; iv) en un mundo caracterizado por los altos y volátiles precios de los recursos, ofrece enormes oportunidades de negocios; v) si se acelera su implementación a través de políticas públicas, puede contribuir a la mitigación del cambio climático, la escasez de agua y otros desafíos globales; y vi) puede contribuir a aliviar las preocupaciones concernientes al acceso de recursos e insumos. Por su parte, </w:t>
      </w:r>
      <w:proofErr w:type="spellStart"/>
      <w:r w:rsidR="00A92C07" w:rsidRPr="003C3F93">
        <w:rPr>
          <w:rFonts w:ascii="Garamond" w:hAnsi="Garamond" w:cs="Arial"/>
          <w:color w:val="000000"/>
          <w:sz w:val="24"/>
          <w:szCs w:val="24"/>
        </w:rPr>
        <w:t>Ghisellini</w:t>
      </w:r>
      <w:proofErr w:type="spellEnd"/>
      <w:r w:rsidR="00A92C07" w:rsidRPr="003C3F93">
        <w:rPr>
          <w:rFonts w:ascii="Garamond" w:hAnsi="Garamond" w:cs="Arial"/>
          <w:color w:val="000000"/>
          <w:sz w:val="24"/>
          <w:szCs w:val="24"/>
        </w:rPr>
        <w:t xml:space="preserve">, </w:t>
      </w:r>
      <w:proofErr w:type="spellStart"/>
      <w:r w:rsidR="00A92C07" w:rsidRPr="003C3F93">
        <w:rPr>
          <w:rFonts w:ascii="Garamond" w:hAnsi="Garamond" w:cs="Arial"/>
          <w:color w:val="000000"/>
          <w:sz w:val="24"/>
          <w:szCs w:val="24"/>
        </w:rPr>
        <w:t>Cialani</w:t>
      </w:r>
      <w:proofErr w:type="spellEnd"/>
      <w:r w:rsidR="00A92C07" w:rsidRPr="003C3F93">
        <w:rPr>
          <w:rFonts w:ascii="Garamond" w:hAnsi="Garamond" w:cs="Arial"/>
          <w:color w:val="000000"/>
          <w:sz w:val="24"/>
          <w:szCs w:val="24"/>
        </w:rPr>
        <w:t xml:space="preserve"> y </w:t>
      </w:r>
      <w:proofErr w:type="spellStart"/>
      <w:r w:rsidR="00A92C07" w:rsidRPr="003C3F93">
        <w:rPr>
          <w:rFonts w:ascii="Garamond" w:hAnsi="Garamond" w:cs="Arial"/>
          <w:color w:val="000000"/>
          <w:sz w:val="24"/>
          <w:szCs w:val="24"/>
        </w:rPr>
        <w:t>Ulgiati</w:t>
      </w:r>
      <w:proofErr w:type="spellEnd"/>
      <w:r w:rsidR="00A92C07" w:rsidRPr="003C3F93">
        <w:rPr>
          <w:rFonts w:ascii="Garamond" w:hAnsi="Garamond" w:cs="Arial"/>
          <w:color w:val="000000"/>
          <w:sz w:val="24"/>
          <w:szCs w:val="24"/>
        </w:rPr>
        <w:t xml:space="preserve"> (2015), señalan que la transición hacia la economía circular acaba de empezar, y su marco interdisciplinario ofrece buenas perspectivas de mejoramiento</w:t>
      </w:r>
      <w:r w:rsidR="0099118F">
        <w:rPr>
          <w:rFonts w:ascii="Garamond" w:hAnsi="Garamond" w:cs="Arial"/>
          <w:color w:val="000000"/>
          <w:sz w:val="24"/>
          <w:szCs w:val="24"/>
        </w:rPr>
        <w:t xml:space="preserve"> (o cambio)</w:t>
      </w:r>
      <w:r w:rsidR="00A92C07" w:rsidRPr="003C3F93">
        <w:rPr>
          <w:rFonts w:ascii="Garamond" w:hAnsi="Garamond" w:cs="Arial"/>
          <w:color w:val="000000"/>
          <w:sz w:val="24"/>
          <w:szCs w:val="24"/>
        </w:rPr>
        <w:t xml:space="preserve"> para los actuales modelos de producción y consumo, que debido al impacto ambiental y la</w:t>
      </w:r>
      <w:r w:rsidR="00853CD5">
        <w:rPr>
          <w:rFonts w:ascii="Garamond" w:hAnsi="Garamond" w:cs="Arial"/>
          <w:color w:val="000000"/>
          <w:sz w:val="24"/>
          <w:szCs w:val="24"/>
        </w:rPr>
        <w:t xml:space="preserve"> desigualdad social que generan</w:t>
      </w:r>
      <w:r w:rsidR="0099118F">
        <w:rPr>
          <w:rFonts w:ascii="Garamond" w:hAnsi="Garamond" w:cs="Arial"/>
          <w:color w:val="000000"/>
          <w:sz w:val="24"/>
          <w:szCs w:val="24"/>
        </w:rPr>
        <w:t>,</w:t>
      </w:r>
      <w:r w:rsidR="00A92C07" w:rsidRPr="003C3F93">
        <w:rPr>
          <w:rFonts w:ascii="Garamond" w:hAnsi="Garamond" w:cs="Arial"/>
          <w:color w:val="000000"/>
          <w:sz w:val="24"/>
          <w:szCs w:val="24"/>
        </w:rPr>
        <w:t xml:space="preserve"> actualmente se consideran obsoletos.</w:t>
      </w:r>
      <w:r>
        <w:rPr>
          <w:rFonts w:ascii="Garamond" w:hAnsi="Garamond" w:cs="Arial"/>
          <w:color w:val="000000"/>
          <w:sz w:val="24"/>
          <w:szCs w:val="24"/>
        </w:rPr>
        <w:t xml:space="preserve"> </w:t>
      </w:r>
      <w:r w:rsidR="00A92C07" w:rsidRPr="003C3F93">
        <w:rPr>
          <w:rFonts w:ascii="Garamond" w:hAnsi="Garamond" w:cs="Arial"/>
          <w:color w:val="000000"/>
          <w:sz w:val="24"/>
          <w:szCs w:val="24"/>
        </w:rPr>
        <w:t xml:space="preserve">Para </w:t>
      </w:r>
      <w:proofErr w:type="spellStart"/>
      <w:r w:rsidR="00A92C07" w:rsidRPr="003C3F93">
        <w:rPr>
          <w:rFonts w:ascii="Garamond" w:hAnsi="Garamond" w:cs="Arial"/>
          <w:color w:val="000000"/>
          <w:sz w:val="24"/>
          <w:szCs w:val="24"/>
        </w:rPr>
        <w:t>Genovese</w:t>
      </w:r>
      <w:proofErr w:type="spellEnd"/>
      <w:r w:rsidR="00A92C07" w:rsidRPr="003C3F93">
        <w:rPr>
          <w:rFonts w:ascii="Garamond" w:hAnsi="Garamond" w:cs="Arial"/>
          <w:color w:val="000000"/>
          <w:sz w:val="24"/>
          <w:szCs w:val="24"/>
        </w:rPr>
        <w:t xml:space="preserve">, </w:t>
      </w:r>
      <w:proofErr w:type="spellStart"/>
      <w:r>
        <w:rPr>
          <w:rFonts w:ascii="Garamond" w:hAnsi="Garamond" w:cs="Arial"/>
          <w:color w:val="000000"/>
          <w:sz w:val="24"/>
          <w:szCs w:val="24"/>
        </w:rPr>
        <w:t>Acquaye</w:t>
      </w:r>
      <w:proofErr w:type="spellEnd"/>
      <w:r>
        <w:rPr>
          <w:rFonts w:ascii="Garamond" w:hAnsi="Garamond" w:cs="Arial"/>
          <w:color w:val="000000"/>
          <w:sz w:val="24"/>
          <w:szCs w:val="24"/>
        </w:rPr>
        <w:t xml:space="preserve">, Figueroa y </w:t>
      </w:r>
      <w:proofErr w:type="spellStart"/>
      <w:r>
        <w:rPr>
          <w:rFonts w:ascii="Garamond" w:hAnsi="Garamond" w:cs="Arial"/>
          <w:color w:val="000000"/>
          <w:sz w:val="24"/>
          <w:szCs w:val="24"/>
        </w:rPr>
        <w:t>Koh</w:t>
      </w:r>
      <w:proofErr w:type="spellEnd"/>
      <w:r>
        <w:rPr>
          <w:rFonts w:ascii="Garamond" w:hAnsi="Garamond" w:cs="Arial"/>
          <w:color w:val="000000"/>
          <w:sz w:val="24"/>
          <w:szCs w:val="24"/>
        </w:rPr>
        <w:t xml:space="preserve"> (2017) </w:t>
      </w:r>
      <w:r w:rsidR="00A92C07" w:rsidRPr="003C3F93">
        <w:rPr>
          <w:rFonts w:ascii="Garamond" w:hAnsi="Garamond" w:cs="Arial"/>
          <w:color w:val="000000"/>
          <w:sz w:val="24"/>
          <w:szCs w:val="24"/>
        </w:rPr>
        <w:t xml:space="preserve">la economía circular </w:t>
      </w:r>
      <w:r>
        <w:rPr>
          <w:rFonts w:ascii="Garamond" w:hAnsi="Garamond" w:cs="Arial"/>
          <w:color w:val="000000"/>
          <w:sz w:val="24"/>
          <w:szCs w:val="24"/>
        </w:rPr>
        <w:t>debe crear</w:t>
      </w:r>
      <w:r w:rsidR="00A92C07" w:rsidRPr="003C3F93">
        <w:rPr>
          <w:rFonts w:ascii="Garamond" w:hAnsi="Garamond" w:cs="Arial"/>
          <w:color w:val="000000"/>
          <w:sz w:val="24"/>
          <w:szCs w:val="24"/>
        </w:rPr>
        <w:t xml:space="preserve"> </w:t>
      </w:r>
      <w:r>
        <w:rPr>
          <w:rFonts w:ascii="Garamond" w:hAnsi="Garamond" w:cs="Arial"/>
          <w:color w:val="000000"/>
          <w:sz w:val="24"/>
          <w:szCs w:val="24"/>
        </w:rPr>
        <w:t>“</w:t>
      </w:r>
      <w:r w:rsidR="00A92C07" w:rsidRPr="003C3F93">
        <w:rPr>
          <w:rFonts w:ascii="Garamond" w:hAnsi="Garamond" w:cs="Arial"/>
          <w:color w:val="000000"/>
          <w:sz w:val="24"/>
          <w:szCs w:val="24"/>
        </w:rPr>
        <w:t xml:space="preserve">sistemas de producción autónomos en los que los materiales se utilizan una y otra vez” (p. 344). Estos autores, al igual que otros muchos, subrayan </w:t>
      </w:r>
      <w:r w:rsidR="00A92C07" w:rsidRPr="003C3F93">
        <w:rPr>
          <w:rFonts w:ascii="Garamond" w:hAnsi="Garamond" w:cs="Arial"/>
          <w:color w:val="000000"/>
          <w:sz w:val="24"/>
          <w:szCs w:val="24"/>
        </w:rPr>
        <w:lastRenderedPageBreak/>
        <w:t xml:space="preserve">la estrecha relación entre economía circular y ecología industrial. </w:t>
      </w:r>
    </w:p>
    <w:p w:rsidR="00A92C07" w:rsidRPr="009154E3" w:rsidRDefault="00BD15B3" w:rsidP="00A92C07">
      <w:pPr>
        <w:keepNext/>
        <w:widowControl w:val="0"/>
        <w:spacing w:before="100" w:beforeAutospacing="1" w:after="100" w:afterAutospacing="1" w:line="240" w:lineRule="auto"/>
        <w:jc w:val="both"/>
        <w:rPr>
          <w:rFonts w:ascii="Garamond" w:hAnsi="Garamond" w:cs="Arial"/>
          <w:b/>
          <w:color w:val="000000"/>
          <w:sz w:val="24"/>
          <w:szCs w:val="24"/>
        </w:rPr>
      </w:pPr>
      <w:r>
        <w:rPr>
          <w:rFonts w:ascii="Garamond" w:hAnsi="Garamond" w:cs="Arial"/>
          <w:b/>
          <w:color w:val="000000"/>
          <w:sz w:val="24"/>
          <w:szCs w:val="24"/>
        </w:rPr>
        <w:t xml:space="preserve">4. </w:t>
      </w:r>
      <w:r w:rsidR="00A92C07" w:rsidRPr="009154E3">
        <w:rPr>
          <w:rFonts w:ascii="Garamond" w:hAnsi="Garamond" w:cs="Arial"/>
          <w:b/>
          <w:color w:val="000000"/>
          <w:sz w:val="24"/>
          <w:szCs w:val="24"/>
        </w:rPr>
        <w:t xml:space="preserve">Ecología industrial </w:t>
      </w:r>
    </w:p>
    <w:p w:rsidR="00A92C07" w:rsidRPr="003C3F93" w:rsidRDefault="00A92C07" w:rsidP="00A92C07">
      <w:pPr>
        <w:keepNext/>
        <w:widowControl w:val="0"/>
        <w:spacing w:before="100" w:beforeAutospacing="1" w:after="100" w:afterAutospacing="1" w:line="240" w:lineRule="auto"/>
        <w:jc w:val="both"/>
        <w:rPr>
          <w:rFonts w:ascii="Garamond" w:hAnsi="Garamond" w:cs="Arial"/>
          <w:color w:val="000000"/>
          <w:sz w:val="24"/>
          <w:szCs w:val="24"/>
        </w:rPr>
      </w:pPr>
      <w:r w:rsidRPr="003C3F93">
        <w:rPr>
          <w:rFonts w:ascii="Garamond" w:hAnsi="Garamond" w:cs="Arial"/>
          <w:color w:val="000000"/>
          <w:sz w:val="24"/>
          <w:szCs w:val="24"/>
        </w:rPr>
        <w:t xml:space="preserve">De acuerdo con </w:t>
      </w:r>
      <w:proofErr w:type="spellStart"/>
      <w:r w:rsidRPr="003C3F93">
        <w:rPr>
          <w:rFonts w:ascii="Garamond" w:hAnsi="Garamond" w:cs="Arial"/>
          <w:color w:val="000000"/>
          <w:sz w:val="24"/>
          <w:szCs w:val="24"/>
        </w:rPr>
        <w:t>Watanabe</w:t>
      </w:r>
      <w:proofErr w:type="spellEnd"/>
      <w:r w:rsidRPr="003C3F93">
        <w:rPr>
          <w:rFonts w:ascii="Garamond" w:hAnsi="Garamond" w:cs="Arial"/>
          <w:color w:val="000000"/>
          <w:sz w:val="24"/>
          <w:szCs w:val="24"/>
        </w:rPr>
        <w:t xml:space="preserve"> (1994), el término ‘ecología industrial’ fue acuñado </w:t>
      </w:r>
      <w:r w:rsidRPr="00A705E7">
        <w:rPr>
          <w:rFonts w:ascii="Garamond" w:hAnsi="Garamond" w:cs="Arial"/>
          <w:sz w:val="24"/>
          <w:szCs w:val="24"/>
        </w:rPr>
        <w:t xml:space="preserve">en 1971 por </w:t>
      </w:r>
      <w:r w:rsidRPr="003C3F93">
        <w:rPr>
          <w:rFonts w:ascii="Garamond" w:hAnsi="Garamond" w:cs="Arial"/>
          <w:color w:val="000000"/>
          <w:sz w:val="24"/>
          <w:szCs w:val="24"/>
        </w:rPr>
        <w:t>un grupo de investigación del MITI (</w:t>
      </w:r>
      <w:proofErr w:type="spellStart"/>
      <w:r w:rsidRPr="00151C1C">
        <w:rPr>
          <w:rFonts w:ascii="Garamond" w:hAnsi="Garamond" w:cs="Arial"/>
          <w:i/>
          <w:color w:val="000000"/>
          <w:sz w:val="24"/>
          <w:szCs w:val="24"/>
        </w:rPr>
        <w:t>Ministry</w:t>
      </w:r>
      <w:proofErr w:type="spellEnd"/>
      <w:r w:rsidRPr="00151C1C">
        <w:rPr>
          <w:rFonts w:ascii="Garamond" w:hAnsi="Garamond" w:cs="Arial"/>
          <w:i/>
          <w:color w:val="000000"/>
          <w:sz w:val="24"/>
          <w:szCs w:val="24"/>
        </w:rPr>
        <w:t xml:space="preserve"> of International </w:t>
      </w:r>
      <w:proofErr w:type="spellStart"/>
      <w:r w:rsidRPr="00151C1C">
        <w:rPr>
          <w:rFonts w:ascii="Garamond" w:hAnsi="Garamond" w:cs="Arial"/>
          <w:i/>
          <w:color w:val="000000"/>
          <w:sz w:val="24"/>
          <w:szCs w:val="24"/>
        </w:rPr>
        <w:t>Trade</w:t>
      </w:r>
      <w:proofErr w:type="spellEnd"/>
      <w:r w:rsidRPr="00151C1C">
        <w:rPr>
          <w:rFonts w:ascii="Garamond" w:hAnsi="Garamond" w:cs="Arial"/>
          <w:i/>
          <w:color w:val="000000"/>
          <w:sz w:val="24"/>
          <w:szCs w:val="24"/>
        </w:rPr>
        <w:t xml:space="preserve"> and </w:t>
      </w:r>
      <w:proofErr w:type="spellStart"/>
      <w:r w:rsidRPr="00151C1C">
        <w:rPr>
          <w:rFonts w:ascii="Garamond" w:hAnsi="Garamond" w:cs="Arial"/>
          <w:i/>
          <w:color w:val="000000"/>
          <w:sz w:val="24"/>
          <w:szCs w:val="24"/>
        </w:rPr>
        <w:t>Industry</w:t>
      </w:r>
      <w:proofErr w:type="spellEnd"/>
      <w:r w:rsidR="00D43B05">
        <w:rPr>
          <w:rFonts w:ascii="Garamond" w:hAnsi="Garamond" w:cs="Arial"/>
          <w:color w:val="000000"/>
          <w:sz w:val="24"/>
          <w:szCs w:val="24"/>
        </w:rPr>
        <w:t>) del Japón. D</w:t>
      </w:r>
      <w:r w:rsidRPr="003C3F93">
        <w:rPr>
          <w:rFonts w:ascii="Garamond" w:hAnsi="Garamond" w:cs="Arial"/>
          <w:color w:val="000000"/>
          <w:sz w:val="24"/>
          <w:szCs w:val="24"/>
        </w:rPr>
        <w:t xml:space="preserve">esde entonces define la </w:t>
      </w:r>
      <w:r w:rsidR="00D43B05">
        <w:rPr>
          <w:rFonts w:ascii="Garamond" w:hAnsi="Garamond" w:cs="Arial"/>
          <w:color w:val="000000"/>
          <w:sz w:val="24"/>
          <w:szCs w:val="24"/>
        </w:rPr>
        <w:t>política industrial de ese país</w:t>
      </w:r>
      <w:r w:rsidRPr="003C3F93">
        <w:rPr>
          <w:rFonts w:ascii="Garamond" w:hAnsi="Garamond" w:cs="Arial"/>
          <w:color w:val="000000"/>
          <w:sz w:val="24"/>
          <w:szCs w:val="24"/>
        </w:rPr>
        <w:t xml:space="preserve"> </w:t>
      </w:r>
      <w:r w:rsidR="00151C1C">
        <w:rPr>
          <w:rFonts w:ascii="Garamond" w:hAnsi="Garamond" w:cs="Arial"/>
          <w:color w:val="000000"/>
          <w:sz w:val="24"/>
          <w:szCs w:val="24"/>
        </w:rPr>
        <w:t>a partir de</w:t>
      </w:r>
      <w:r w:rsidRPr="003C3F93">
        <w:rPr>
          <w:rFonts w:ascii="Garamond" w:hAnsi="Garamond" w:cs="Arial"/>
          <w:color w:val="000000"/>
          <w:sz w:val="24"/>
          <w:szCs w:val="24"/>
        </w:rPr>
        <w:t xml:space="preserve"> los siguientes postulados: i) reconocer los límites del sistema [mundo], puesto que en su extremo, está confinado a un área limitada: el planeta tierra; ii) reconocer las relaciones internas del sistema, pues cada una de las sustancias orgánicas e inorgánicas contribuye a la estabilidad de los ciclos naturales del planeta, a través de relaciones complejas; iii) reconocer las externalidades del sistema, pues ellas desempeñan un papel muy importante en el mantenimiento del equilibrio/desequilibrio del sistema; iv) reconocer las relaciones causa-efecto del sistema, especialmente las establecidas entre las actividades humanas y el ambiente, para mantener el equilibrio; y v) reconocer las necesidades de autocontrol, buscando el equilibrio ideal entre las actividades humanas y los límites operativos del sistema. </w:t>
      </w:r>
    </w:p>
    <w:p w:rsidR="00084FB4" w:rsidRDefault="00A92C07" w:rsidP="00A92C07">
      <w:pPr>
        <w:keepNext/>
        <w:widowControl w:val="0"/>
        <w:spacing w:before="100" w:beforeAutospacing="1" w:after="100" w:afterAutospacing="1" w:line="240" w:lineRule="auto"/>
        <w:jc w:val="both"/>
        <w:rPr>
          <w:rFonts w:ascii="Garamond" w:hAnsi="Garamond" w:cs="Arial"/>
          <w:color w:val="000000"/>
          <w:sz w:val="24"/>
          <w:szCs w:val="24"/>
        </w:rPr>
      </w:pPr>
      <w:r w:rsidRPr="003C3F93">
        <w:rPr>
          <w:rFonts w:ascii="Garamond" w:hAnsi="Garamond" w:cs="Arial"/>
          <w:color w:val="000000"/>
          <w:sz w:val="24"/>
          <w:szCs w:val="24"/>
        </w:rPr>
        <w:t xml:space="preserve">Cabe subrayar que el concepto de ecología industrial se deriva de dos disciplinas: la ecología y la teoría de sistemas. Bajo los postulados de esas dos disciplinas busca estudiar el desarrollo y el comportamiento de los sistemas industriales, </w:t>
      </w:r>
      <w:r w:rsidR="00151C1C">
        <w:rPr>
          <w:rFonts w:ascii="Garamond" w:hAnsi="Garamond" w:cs="Arial"/>
          <w:color w:val="000000"/>
          <w:sz w:val="24"/>
          <w:szCs w:val="24"/>
        </w:rPr>
        <w:t xml:space="preserve">haciéndolo </w:t>
      </w:r>
      <w:r w:rsidRPr="003C3F93">
        <w:rPr>
          <w:rFonts w:ascii="Garamond" w:hAnsi="Garamond" w:cs="Arial"/>
          <w:color w:val="000000"/>
          <w:sz w:val="24"/>
          <w:szCs w:val="24"/>
        </w:rPr>
        <w:t>desde el enfoque de los patrones de evolución de los sistemas naturales, lo que incluye: ciclo cerrado de materiales, principios evolutivos, resiliencia de los sistemas y retroalimentación dinámica (</w:t>
      </w:r>
      <w:proofErr w:type="spellStart"/>
      <w:r w:rsidRPr="003C3F93">
        <w:rPr>
          <w:rFonts w:ascii="Garamond" w:hAnsi="Garamond" w:cs="Arial"/>
          <w:color w:val="000000"/>
          <w:sz w:val="24"/>
          <w:szCs w:val="24"/>
        </w:rPr>
        <w:t>O’Rourke</w:t>
      </w:r>
      <w:proofErr w:type="spellEnd"/>
      <w:r w:rsidRPr="003C3F93">
        <w:rPr>
          <w:rFonts w:ascii="Garamond" w:hAnsi="Garamond" w:cs="Arial"/>
          <w:color w:val="000000"/>
          <w:sz w:val="24"/>
          <w:szCs w:val="24"/>
        </w:rPr>
        <w:t xml:space="preserve">, </w:t>
      </w:r>
      <w:proofErr w:type="spellStart"/>
      <w:r w:rsidRPr="003C3F93">
        <w:rPr>
          <w:rFonts w:ascii="Garamond" w:hAnsi="Garamond" w:cs="Arial"/>
          <w:color w:val="000000"/>
          <w:sz w:val="24"/>
          <w:szCs w:val="24"/>
        </w:rPr>
        <w:t>Connelly</w:t>
      </w:r>
      <w:proofErr w:type="spellEnd"/>
      <w:r w:rsidRPr="003C3F93">
        <w:rPr>
          <w:rFonts w:ascii="Garamond" w:hAnsi="Garamond" w:cs="Arial"/>
          <w:color w:val="000000"/>
          <w:sz w:val="24"/>
          <w:szCs w:val="24"/>
        </w:rPr>
        <w:t xml:space="preserve"> y </w:t>
      </w:r>
      <w:proofErr w:type="spellStart"/>
      <w:r w:rsidRPr="003C3F93">
        <w:rPr>
          <w:rFonts w:ascii="Garamond" w:hAnsi="Garamond" w:cs="Arial"/>
          <w:color w:val="000000"/>
          <w:sz w:val="24"/>
          <w:szCs w:val="24"/>
        </w:rPr>
        <w:t>Koshland</w:t>
      </w:r>
      <w:proofErr w:type="spellEnd"/>
      <w:r w:rsidRPr="003C3F93">
        <w:rPr>
          <w:rFonts w:ascii="Garamond" w:hAnsi="Garamond" w:cs="Arial"/>
          <w:color w:val="000000"/>
          <w:sz w:val="24"/>
          <w:szCs w:val="24"/>
        </w:rPr>
        <w:t xml:space="preserve">, 1996). </w:t>
      </w:r>
      <w:r w:rsidR="00084FB4">
        <w:rPr>
          <w:rFonts w:ascii="Garamond" w:hAnsi="Garamond" w:cs="Arial"/>
          <w:color w:val="000000"/>
          <w:sz w:val="24"/>
          <w:szCs w:val="24"/>
        </w:rPr>
        <w:t>Aunque son</w:t>
      </w:r>
      <w:r w:rsidRPr="003C3F93">
        <w:rPr>
          <w:rFonts w:ascii="Garamond" w:hAnsi="Garamond" w:cs="Arial"/>
          <w:color w:val="000000"/>
          <w:sz w:val="24"/>
          <w:szCs w:val="24"/>
        </w:rPr>
        <w:t xml:space="preserve"> muchos los autores que han realizado aportes al concepto de ecología industrial</w:t>
      </w:r>
      <w:r w:rsidR="00084FB4">
        <w:rPr>
          <w:rFonts w:ascii="Garamond" w:hAnsi="Garamond" w:cs="Arial"/>
          <w:color w:val="000000"/>
          <w:sz w:val="24"/>
          <w:szCs w:val="24"/>
        </w:rPr>
        <w:t>,</w:t>
      </w:r>
      <w:r w:rsidR="00084FB4" w:rsidRPr="00084FB4">
        <w:rPr>
          <w:rFonts w:ascii="Garamond" w:hAnsi="Garamond" w:cs="Arial"/>
          <w:color w:val="000000"/>
          <w:sz w:val="24"/>
          <w:szCs w:val="24"/>
        </w:rPr>
        <w:t xml:space="preserve"> </w:t>
      </w:r>
      <w:r w:rsidR="00084FB4" w:rsidRPr="003C3F93">
        <w:rPr>
          <w:rFonts w:ascii="Garamond" w:hAnsi="Garamond" w:cs="Arial"/>
          <w:color w:val="000000"/>
          <w:sz w:val="24"/>
          <w:szCs w:val="24"/>
        </w:rPr>
        <w:t xml:space="preserve">los objetivos que estableció John </w:t>
      </w:r>
      <w:proofErr w:type="spellStart"/>
      <w:r w:rsidR="00084FB4" w:rsidRPr="003C3F93">
        <w:rPr>
          <w:rFonts w:ascii="Garamond" w:hAnsi="Garamond" w:cs="Arial"/>
          <w:color w:val="000000"/>
          <w:sz w:val="24"/>
          <w:szCs w:val="24"/>
        </w:rPr>
        <w:t>Ehrenfeld</w:t>
      </w:r>
      <w:proofErr w:type="spellEnd"/>
      <w:r w:rsidR="00084FB4" w:rsidRPr="003C3F93">
        <w:rPr>
          <w:rFonts w:ascii="Garamond" w:hAnsi="Garamond" w:cs="Arial"/>
          <w:color w:val="000000"/>
          <w:sz w:val="24"/>
          <w:szCs w:val="24"/>
        </w:rPr>
        <w:t xml:space="preserve"> </w:t>
      </w:r>
      <w:r w:rsidR="00151C1C">
        <w:rPr>
          <w:rFonts w:ascii="Garamond" w:hAnsi="Garamond" w:cs="Arial"/>
          <w:color w:val="000000"/>
          <w:sz w:val="24"/>
          <w:szCs w:val="24"/>
        </w:rPr>
        <w:t>en 1994, continúan vigentes: i)</w:t>
      </w:r>
      <w:r w:rsidR="00084FB4" w:rsidRPr="003C3F93">
        <w:rPr>
          <w:rFonts w:ascii="Garamond" w:hAnsi="Garamond" w:cs="Arial"/>
          <w:color w:val="000000"/>
          <w:sz w:val="24"/>
          <w:szCs w:val="24"/>
        </w:rPr>
        <w:t xml:space="preserve"> mejorar las vías metabólicas para los procesos industriales</w:t>
      </w:r>
      <w:r w:rsidR="00151C1C">
        <w:rPr>
          <w:rFonts w:ascii="Garamond" w:hAnsi="Garamond" w:cs="Arial"/>
          <w:color w:val="000000"/>
          <w:sz w:val="24"/>
          <w:szCs w:val="24"/>
        </w:rPr>
        <w:t xml:space="preserve"> y el uso de los materiales; ii)</w:t>
      </w:r>
      <w:r w:rsidR="00084FB4" w:rsidRPr="003C3F93">
        <w:rPr>
          <w:rFonts w:ascii="Garamond" w:hAnsi="Garamond" w:cs="Arial"/>
          <w:color w:val="000000"/>
          <w:sz w:val="24"/>
          <w:szCs w:val="24"/>
        </w:rPr>
        <w:t xml:space="preserve"> crear ecosistemas in</w:t>
      </w:r>
      <w:r w:rsidR="00151C1C">
        <w:rPr>
          <w:rFonts w:ascii="Garamond" w:hAnsi="Garamond" w:cs="Arial"/>
          <w:color w:val="000000"/>
          <w:sz w:val="24"/>
          <w:szCs w:val="24"/>
        </w:rPr>
        <w:t>dustriales de ciclo cerrado; iii)</w:t>
      </w:r>
      <w:r w:rsidR="00084FB4" w:rsidRPr="003C3F93">
        <w:rPr>
          <w:rFonts w:ascii="Garamond" w:hAnsi="Garamond" w:cs="Arial"/>
          <w:color w:val="000000"/>
          <w:sz w:val="24"/>
          <w:szCs w:val="24"/>
        </w:rPr>
        <w:t xml:space="preserve"> </w:t>
      </w:r>
      <w:r w:rsidR="00084FB4" w:rsidRPr="00467B3E">
        <w:rPr>
          <w:rFonts w:ascii="Garamond" w:hAnsi="Garamond" w:cs="Arial"/>
          <w:sz w:val="24"/>
          <w:szCs w:val="24"/>
        </w:rPr>
        <w:t>desmaterializar</w:t>
      </w:r>
      <w:r w:rsidR="00151C1C">
        <w:rPr>
          <w:rFonts w:ascii="Garamond" w:hAnsi="Garamond" w:cs="Arial"/>
          <w:color w:val="000000"/>
          <w:sz w:val="24"/>
          <w:szCs w:val="24"/>
        </w:rPr>
        <w:t xml:space="preserve"> la producción industrial; iv)</w:t>
      </w:r>
      <w:r w:rsidR="00084FB4" w:rsidRPr="003C3F93">
        <w:rPr>
          <w:rFonts w:ascii="Garamond" w:hAnsi="Garamond" w:cs="Arial"/>
          <w:color w:val="000000"/>
          <w:sz w:val="24"/>
          <w:szCs w:val="24"/>
        </w:rPr>
        <w:t xml:space="preserve"> sistematizar los patrones de uso de energía; </w:t>
      </w:r>
      <w:r w:rsidR="00151C1C">
        <w:rPr>
          <w:rFonts w:ascii="Garamond" w:hAnsi="Garamond" w:cs="Arial"/>
          <w:color w:val="000000"/>
          <w:sz w:val="24"/>
          <w:szCs w:val="24"/>
        </w:rPr>
        <w:t>v)</w:t>
      </w:r>
      <w:r w:rsidR="00084FB4" w:rsidRPr="003C3F93">
        <w:rPr>
          <w:rFonts w:ascii="Garamond" w:hAnsi="Garamond" w:cs="Arial"/>
          <w:color w:val="000000"/>
          <w:sz w:val="24"/>
          <w:szCs w:val="24"/>
        </w:rPr>
        <w:t xml:space="preserve"> equilibrar los insumos y los productos industriales con la capacidad de </w:t>
      </w:r>
      <w:r w:rsidR="00151C1C">
        <w:rPr>
          <w:rFonts w:ascii="Garamond" w:hAnsi="Garamond" w:cs="Arial"/>
          <w:color w:val="000000"/>
          <w:sz w:val="24"/>
          <w:szCs w:val="24"/>
        </w:rPr>
        <w:t>los ecosistemas naturales; vi)</w:t>
      </w:r>
      <w:r w:rsidR="00084FB4" w:rsidRPr="003C3F93">
        <w:rPr>
          <w:rFonts w:ascii="Garamond" w:hAnsi="Garamond" w:cs="Arial"/>
          <w:color w:val="000000"/>
          <w:sz w:val="24"/>
          <w:szCs w:val="24"/>
        </w:rPr>
        <w:t xml:space="preserve"> alinear la política para ajustarse a la evolución del sist</w:t>
      </w:r>
      <w:r w:rsidR="00084FB4">
        <w:rPr>
          <w:rFonts w:ascii="Garamond" w:hAnsi="Garamond" w:cs="Arial"/>
          <w:color w:val="000000"/>
          <w:sz w:val="24"/>
          <w:szCs w:val="24"/>
        </w:rPr>
        <w:t>ema industrial a largo plazo; y</w:t>
      </w:r>
      <w:r w:rsidR="00151C1C">
        <w:rPr>
          <w:rFonts w:ascii="Garamond" w:hAnsi="Garamond" w:cs="Arial"/>
          <w:color w:val="000000"/>
          <w:sz w:val="24"/>
          <w:szCs w:val="24"/>
        </w:rPr>
        <w:t xml:space="preserve"> vii)</w:t>
      </w:r>
      <w:r w:rsidR="00084FB4" w:rsidRPr="003C3F93">
        <w:rPr>
          <w:rFonts w:ascii="Garamond" w:hAnsi="Garamond" w:cs="Arial"/>
          <w:color w:val="000000"/>
          <w:sz w:val="24"/>
          <w:szCs w:val="24"/>
        </w:rPr>
        <w:t xml:space="preserve"> crear nuevas estructuras para acciones coordinadas, con vínculos comunicativos y de información (p. 16).</w:t>
      </w:r>
    </w:p>
    <w:p w:rsidR="009154E3" w:rsidRPr="00CC23B6" w:rsidRDefault="00BD15B3" w:rsidP="00295A00">
      <w:pPr>
        <w:keepNext/>
        <w:widowControl w:val="0"/>
        <w:spacing w:before="100" w:beforeAutospacing="1" w:after="100" w:afterAutospacing="1" w:line="240" w:lineRule="auto"/>
        <w:jc w:val="both"/>
        <w:rPr>
          <w:rFonts w:ascii="Garamond" w:hAnsi="Garamond" w:cs="Arial"/>
          <w:b/>
          <w:sz w:val="24"/>
          <w:szCs w:val="24"/>
        </w:rPr>
      </w:pPr>
      <w:r w:rsidRPr="00CC23B6">
        <w:rPr>
          <w:rFonts w:ascii="Garamond" w:hAnsi="Garamond" w:cs="Arial"/>
          <w:b/>
          <w:sz w:val="24"/>
          <w:szCs w:val="24"/>
        </w:rPr>
        <w:t xml:space="preserve">5. </w:t>
      </w:r>
      <w:r w:rsidR="003A42DD" w:rsidRPr="00CC23B6">
        <w:rPr>
          <w:rFonts w:ascii="Garamond" w:hAnsi="Garamond" w:cs="Arial"/>
          <w:b/>
          <w:sz w:val="24"/>
          <w:szCs w:val="24"/>
        </w:rPr>
        <w:t xml:space="preserve">Red de Valor </w:t>
      </w:r>
    </w:p>
    <w:p w:rsidR="003A42DD" w:rsidRPr="003C3F93" w:rsidRDefault="00F1170A" w:rsidP="00295A00">
      <w:pPr>
        <w:keepNext/>
        <w:widowControl w:val="0"/>
        <w:spacing w:before="100" w:beforeAutospacing="1" w:after="100" w:afterAutospacing="1" w:line="240" w:lineRule="auto"/>
        <w:jc w:val="both"/>
        <w:rPr>
          <w:rFonts w:ascii="Garamond" w:hAnsi="Garamond" w:cs="Arial"/>
          <w:color w:val="000000"/>
          <w:sz w:val="24"/>
          <w:szCs w:val="24"/>
        </w:rPr>
      </w:pPr>
      <w:r>
        <w:rPr>
          <w:rFonts w:ascii="Garamond" w:hAnsi="Garamond" w:cs="Arial"/>
          <w:color w:val="000000"/>
          <w:sz w:val="24"/>
          <w:szCs w:val="24"/>
        </w:rPr>
        <w:t>Según</w:t>
      </w:r>
      <w:r w:rsidR="003A42DD" w:rsidRPr="003C3F93">
        <w:rPr>
          <w:rFonts w:ascii="Garamond" w:hAnsi="Garamond" w:cs="Arial"/>
          <w:color w:val="000000"/>
          <w:sz w:val="24"/>
          <w:szCs w:val="24"/>
        </w:rPr>
        <w:t xml:space="preserve"> Gibson, </w:t>
      </w:r>
      <w:proofErr w:type="spellStart"/>
      <w:r w:rsidR="003A42DD" w:rsidRPr="003C3F93">
        <w:rPr>
          <w:rFonts w:ascii="Garamond" w:hAnsi="Garamond" w:cs="Arial"/>
          <w:color w:val="000000"/>
          <w:sz w:val="24"/>
          <w:szCs w:val="24"/>
        </w:rPr>
        <w:t>Hanna</w:t>
      </w:r>
      <w:proofErr w:type="spellEnd"/>
      <w:r w:rsidR="003A42DD" w:rsidRPr="003C3F93">
        <w:rPr>
          <w:rFonts w:ascii="Garamond" w:hAnsi="Garamond" w:cs="Arial"/>
          <w:color w:val="000000"/>
          <w:sz w:val="24"/>
          <w:szCs w:val="24"/>
        </w:rPr>
        <w:t xml:space="preserve">, </w:t>
      </w:r>
      <w:proofErr w:type="spellStart"/>
      <w:r w:rsidR="003A42DD" w:rsidRPr="003C3F93">
        <w:rPr>
          <w:rFonts w:ascii="Garamond" w:hAnsi="Garamond" w:cs="Arial"/>
          <w:color w:val="000000"/>
          <w:sz w:val="24"/>
          <w:szCs w:val="24"/>
        </w:rPr>
        <w:t>Deffe</w:t>
      </w:r>
      <w:proofErr w:type="spellEnd"/>
      <w:r w:rsidR="003A42DD" w:rsidRPr="003C3F93">
        <w:rPr>
          <w:rFonts w:ascii="Garamond" w:hAnsi="Garamond" w:cs="Arial"/>
          <w:color w:val="000000"/>
          <w:sz w:val="24"/>
          <w:szCs w:val="24"/>
        </w:rPr>
        <w:t xml:space="preserve"> y </w:t>
      </w:r>
      <w:proofErr w:type="spellStart"/>
      <w:r w:rsidR="003A42DD" w:rsidRPr="003C3F93">
        <w:rPr>
          <w:rFonts w:ascii="Garamond" w:hAnsi="Garamond" w:cs="Arial"/>
          <w:color w:val="000000"/>
          <w:sz w:val="24"/>
          <w:szCs w:val="24"/>
        </w:rPr>
        <w:t>Chen</w:t>
      </w:r>
      <w:proofErr w:type="spellEnd"/>
      <w:r w:rsidR="003A42DD" w:rsidRPr="003C3F93">
        <w:rPr>
          <w:rFonts w:ascii="Garamond" w:hAnsi="Garamond" w:cs="Arial"/>
          <w:color w:val="000000"/>
          <w:sz w:val="24"/>
          <w:szCs w:val="24"/>
        </w:rPr>
        <w:t xml:space="preserve"> (2014), la </w:t>
      </w:r>
      <w:r w:rsidR="00976C3A">
        <w:rPr>
          <w:rFonts w:ascii="Garamond" w:hAnsi="Garamond" w:cs="Arial"/>
          <w:color w:val="000000"/>
          <w:sz w:val="24"/>
          <w:szCs w:val="24"/>
        </w:rPr>
        <w:t>‘</w:t>
      </w:r>
      <w:r w:rsidR="003A42DD" w:rsidRPr="003C3F93">
        <w:rPr>
          <w:rFonts w:ascii="Garamond" w:hAnsi="Garamond" w:cs="Arial"/>
          <w:color w:val="000000"/>
          <w:sz w:val="24"/>
          <w:szCs w:val="24"/>
        </w:rPr>
        <w:t>red de valor</w:t>
      </w:r>
      <w:r w:rsidR="00976C3A">
        <w:rPr>
          <w:rFonts w:ascii="Garamond" w:hAnsi="Garamond" w:cs="Arial"/>
          <w:color w:val="000000"/>
          <w:sz w:val="24"/>
          <w:szCs w:val="24"/>
        </w:rPr>
        <w:t>’</w:t>
      </w:r>
      <w:r w:rsidR="003A42DD" w:rsidRPr="003C3F93">
        <w:rPr>
          <w:rFonts w:ascii="Garamond" w:hAnsi="Garamond" w:cs="Arial"/>
          <w:color w:val="000000"/>
          <w:sz w:val="24"/>
          <w:szCs w:val="24"/>
        </w:rPr>
        <w:t xml:space="preserve"> tuvo sus orígenes</w:t>
      </w:r>
      <w:r w:rsidR="00AD6199">
        <w:rPr>
          <w:rFonts w:ascii="Garamond" w:hAnsi="Garamond" w:cs="Arial"/>
          <w:color w:val="000000"/>
          <w:sz w:val="24"/>
          <w:szCs w:val="24"/>
        </w:rPr>
        <w:t xml:space="preserve"> </w:t>
      </w:r>
      <w:r w:rsidR="00107E95">
        <w:rPr>
          <w:rFonts w:ascii="Garamond" w:hAnsi="Garamond" w:cs="Arial"/>
          <w:color w:val="000000"/>
          <w:sz w:val="24"/>
          <w:szCs w:val="24"/>
        </w:rPr>
        <w:t>en</w:t>
      </w:r>
      <w:r w:rsidR="00AD6199">
        <w:rPr>
          <w:rFonts w:ascii="Garamond" w:hAnsi="Garamond" w:cs="Arial"/>
          <w:color w:val="000000"/>
          <w:sz w:val="24"/>
          <w:szCs w:val="24"/>
        </w:rPr>
        <w:t xml:space="preserve"> la </w:t>
      </w:r>
      <w:r w:rsidR="00AD6199" w:rsidRPr="00A705E7">
        <w:rPr>
          <w:rFonts w:ascii="Garamond" w:hAnsi="Garamond" w:cs="Arial"/>
          <w:sz w:val="24"/>
          <w:szCs w:val="24"/>
        </w:rPr>
        <w:t>década de 1980,</w:t>
      </w:r>
      <w:r w:rsidR="003A42DD" w:rsidRPr="00A705E7">
        <w:rPr>
          <w:rFonts w:ascii="Garamond" w:hAnsi="Garamond" w:cs="Arial"/>
          <w:sz w:val="24"/>
          <w:szCs w:val="24"/>
        </w:rPr>
        <w:t xml:space="preserve"> en </w:t>
      </w:r>
      <w:r w:rsidR="003A42DD" w:rsidRPr="003C3F93">
        <w:rPr>
          <w:rFonts w:ascii="Garamond" w:hAnsi="Garamond" w:cs="Arial"/>
          <w:color w:val="000000"/>
          <w:sz w:val="24"/>
          <w:szCs w:val="24"/>
        </w:rPr>
        <w:t>los campos de la distribución y la c</w:t>
      </w:r>
      <w:r w:rsidR="00A155A5">
        <w:rPr>
          <w:rFonts w:ascii="Garamond" w:hAnsi="Garamond" w:cs="Arial"/>
          <w:color w:val="000000"/>
          <w:sz w:val="24"/>
          <w:szCs w:val="24"/>
        </w:rPr>
        <w:t xml:space="preserve">omercialización, y </w:t>
      </w:r>
      <w:r w:rsidR="00B26C00">
        <w:rPr>
          <w:rFonts w:ascii="Garamond" w:hAnsi="Garamond" w:cs="Arial"/>
          <w:color w:val="000000"/>
          <w:sz w:val="24"/>
          <w:szCs w:val="24"/>
        </w:rPr>
        <w:t>posteriormente,</w:t>
      </w:r>
      <w:r w:rsidR="003A42DD" w:rsidRPr="003C3F93">
        <w:rPr>
          <w:rFonts w:ascii="Garamond" w:hAnsi="Garamond" w:cs="Arial"/>
          <w:color w:val="000000"/>
          <w:sz w:val="24"/>
          <w:szCs w:val="24"/>
        </w:rPr>
        <w:t xml:space="preserve"> </w:t>
      </w:r>
      <w:r w:rsidR="00B26C00">
        <w:rPr>
          <w:rFonts w:ascii="Garamond" w:hAnsi="Garamond" w:cs="Arial"/>
          <w:color w:val="000000"/>
          <w:sz w:val="24"/>
          <w:szCs w:val="24"/>
        </w:rPr>
        <w:t>empezó</w:t>
      </w:r>
      <w:r w:rsidR="003A42DD" w:rsidRPr="003C3F93">
        <w:rPr>
          <w:rFonts w:ascii="Garamond" w:hAnsi="Garamond" w:cs="Arial"/>
          <w:color w:val="000000"/>
          <w:sz w:val="24"/>
          <w:szCs w:val="24"/>
        </w:rPr>
        <w:t xml:space="preserve"> a incluir otros eslabones de la cadena productiva. Desde la perspectiva organizacional, la red de valor surgió de integrar una amplia variedad de actividades relacionadas e</w:t>
      </w:r>
      <w:r w:rsidR="00F41496">
        <w:rPr>
          <w:rFonts w:ascii="Garamond" w:hAnsi="Garamond" w:cs="Arial"/>
          <w:color w:val="000000"/>
          <w:sz w:val="24"/>
          <w:szCs w:val="24"/>
        </w:rPr>
        <w:t>ntre sí, pero que inicialmente</w:t>
      </w:r>
      <w:r w:rsidR="003A42DD" w:rsidRPr="003C3F93">
        <w:rPr>
          <w:rFonts w:ascii="Garamond" w:hAnsi="Garamond" w:cs="Arial"/>
          <w:color w:val="000000"/>
          <w:sz w:val="24"/>
          <w:szCs w:val="24"/>
        </w:rPr>
        <w:t xml:space="preserve"> estaban fragmentadas. En cuanto a definiciones, para Christopher (1992), se trata de una red de organizaciones que están involucradas a través de enlaces ascendentes y descendentes, en los diferentes procesos y actividades que producen valor en forma de productos y servicios entregados al consumidor final. Por su parte, el </w:t>
      </w:r>
      <w:r w:rsidR="003A42DD" w:rsidRPr="00A155A5">
        <w:rPr>
          <w:rFonts w:ascii="Garamond" w:hAnsi="Garamond" w:cs="Arial"/>
          <w:i/>
          <w:color w:val="000000"/>
          <w:sz w:val="24"/>
          <w:szCs w:val="24"/>
        </w:rPr>
        <w:t xml:space="preserve">Council </w:t>
      </w:r>
      <w:proofErr w:type="spellStart"/>
      <w:r w:rsidR="003A42DD" w:rsidRPr="00A155A5">
        <w:rPr>
          <w:rFonts w:ascii="Garamond" w:hAnsi="Garamond" w:cs="Arial"/>
          <w:i/>
          <w:color w:val="000000"/>
          <w:sz w:val="24"/>
          <w:szCs w:val="24"/>
        </w:rPr>
        <w:t>Supply</w:t>
      </w:r>
      <w:proofErr w:type="spellEnd"/>
      <w:r w:rsidR="003A42DD" w:rsidRPr="00A155A5">
        <w:rPr>
          <w:rFonts w:ascii="Garamond" w:hAnsi="Garamond" w:cs="Arial"/>
          <w:i/>
          <w:color w:val="000000"/>
          <w:sz w:val="24"/>
          <w:szCs w:val="24"/>
        </w:rPr>
        <w:t xml:space="preserve"> </w:t>
      </w:r>
      <w:proofErr w:type="spellStart"/>
      <w:r w:rsidR="003A42DD" w:rsidRPr="00A155A5">
        <w:rPr>
          <w:rFonts w:ascii="Garamond" w:hAnsi="Garamond" w:cs="Arial"/>
          <w:i/>
          <w:color w:val="000000"/>
          <w:sz w:val="24"/>
          <w:szCs w:val="24"/>
        </w:rPr>
        <w:t>Chain</w:t>
      </w:r>
      <w:proofErr w:type="spellEnd"/>
      <w:r w:rsidR="003A42DD" w:rsidRPr="00A155A5">
        <w:rPr>
          <w:rFonts w:ascii="Garamond" w:hAnsi="Garamond" w:cs="Arial"/>
          <w:i/>
          <w:color w:val="000000"/>
          <w:sz w:val="24"/>
          <w:szCs w:val="24"/>
        </w:rPr>
        <w:t xml:space="preserve"> Management </w:t>
      </w:r>
      <w:proofErr w:type="spellStart"/>
      <w:r w:rsidR="003A42DD" w:rsidRPr="00A155A5">
        <w:rPr>
          <w:rFonts w:ascii="Garamond" w:hAnsi="Garamond" w:cs="Arial"/>
          <w:i/>
          <w:color w:val="000000"/>
          <w:sz w:val="24"/>
          <w:szCs w:val="24"/>
        </w:rPr>
        <w:t>Professionals</w:t>
      </w:r>
      <w:proofErr w:type="spellEnd"/>
      <w:r w:rsidR="003A42DD" w:rsidRPr="003C3F93">
        <w:rPr>
          <w:rFonts w:ascii="Garamond" w:hAnsi="Garamond" w:cs="Arial"/>
          <w:color w:val="000000"/>
          <w:sz w:val="24"/>
          <w:szCs w:val="24"/>
        </w:rPr>
        <w:t xml:space="preserve"> (2010), entiende el concepto como el intercambio de materiales e información en el proceso logístico, que se extiende desde la adquisición de materias primas hasta la entrega del producto terminado para el usuario final. Todos los vendedores, proveedores de servicios y los clientes son eslabones de la red de valor. De otro lado, </w:t>
      </w:r>
      <w:proofErr w:type="spellStart"/>
      <w:r w:rsidR="003A42DD" w:rsidRPr="003C3F93">
        <w:rPr>
          <w:rFonts w:ascii="Garamond" w:hAnsi="Garamond" w:cs="Arial"/>
          <w:color w:val="000000"/>
          <w:sz w:val="24"/>
          <w:szCs w:val="24"/>
        </w:rPr>
        <w:t>Coyle</w:t>
      </w:r>
      <w:proofErr w:type="spellEnd"/>
      <w:r w:rsidR="003A42DD" w:rsidRPr="003C3F93">
        <w:rPr>
          <w:rFonts w:ascii="Garamond" w:hAnsi="Garamond" w:cs="Arial"/>
          <w:color w:val="000000"/>
          <w:sz w:val="24"/>
          <w:szCs w:val="24"/>
        </w:rPr>
        <w:t xml:space="preserve">, </w:t>
      </w:r>
      <w:proofErr w:type="spellStart"/>
      <w:r w:rsidR="003A42DD" w:rsidRPr="003C3F93">
        <w:rPr>
          <w:rFonts w:ascii="Garamond" w:hAnsi="Garamond" w:cs="Arial"/>
          <w:color w:val="000000"/>
          <w:sz w:val="24"/>
          <w:szCs w:val="24"/>
        </w:rPr>
        <w:t>Langley</w:t>
      </w:r>
      <w:proofErr w:type="spellEnd"/>
      <w:r w:rsidR="003A42DD" w:rsidRPr="003C3F93">
        <w:rPr>
          <w:rFonts w:ascii="Garamond" w:hAnsi="Garamond" w:cs="Arial"/>
          <w:color w:val="000000"/>
          <w:sz w:val="24"/>
          <w:szCs w:val="24"/>
        </w:rPr>
        <w:t xml:space="preserve">, Novak y Gibson (2013) definen la red de valor como una serie de empresas integradas que deben compartir información y coordinar la ejecución física para asegurar un flujo de bienes, servicios, información y dinero de </w:t>
      </w:r>
      <w:r w:rsidR="003A42DD" w:rsidRPr="003C3F93">
        <w:rPr>
          <w:rFonts w:ascii="Garamond" w:hAnsi="Garamond" w:cs="Arial"/>
          <w:color w:val="000000"/>
          <w:sz w:val="24"/>
          <w:szCs w:val="24"/>
        </w:rPr>
        <w:lastRenderedPageBreak/>
        <w:t xml:space="preserve">forma efectiva. Otros autores, como Stock y </w:t>
      </w:r>
      <w:proofErr w:type="spellStart"/>
      <w:r w:rsidR="003A42DD" w:rsidRPr="003C3F93">
        <w:rPr>
          <w:rFonts w:ascii="Garamond" w:hAnsi="Garamond" w:cs="Arial"/>
          <w:color w:val="000000"/>
          <w:sz w:val="24"/>
          <w:szCs w:val="24"/>
        </w:rPr>
        <w:t>Boyer</w:t>
      </w:r>
      <w:proofErr w:type="spellEnd"/>
      <w:r w:rsidR="003A42DD" w:rsidRPr="003C3F93">
        <w:rPr>
          <w:rFonts w:ascii="Garamond" w:hAnsi="Garamond" w:cs="Arial"/>
          <w:color w:val="000000"/>
          <w:sz w:val="24"/>
          <w:szCs w:val="24"/>
        </w:rPr>
        <w:t xml:space="preserve"> (2009) vinculan una multiplicidad de integrantes y canales al concepto de red de valor. Destacan los flujos de recursos, hacia adelante y hacia atrás</w:t>
      </w:r>
      <w:r w:rsidR="00107E95">
        <w:rPr>
          <w:rFonts w:ascii="Garamond" w:hAnsi="Garamond" w:cs="Arial"/>
          <w:color w:val="000000"/>
          <w:sz w:val="24"/>
          <w:szCs w:val="24"/>
        </w:rPr>
        <w:t xml:space="preserve"> o ‘aguas abajo’ y ‘aguas arriba’</w:t>
      </w:r>
      <w:r w:rsidR="003A42DD" w:rsidRPr="003C3F93">
        <w:rPr>
          <w:rFonts w:ascii="Garamond" w:hAnsi="Garamond" w:cs="Arial"/>
          <w:color w:val="000000"/>
          <w:sz w:val="24"/>
          <w:szCs w:val="24"/>
        </w:rPr>
        <w:t>, y señalan que es gracias al funcionamiento y la dinámica del sistema, que involucra a todos los participantes de la(s) red(es), como se logran suplir los requerimientos del cliente. Por último, cabe subrayar que no existen redes de valor iguales, sus diferencias dependen de factores como su estructura, la industria y el sector al que pertenecen, el alcance geográfico de la actividad, la variedad de productos, los métodos de cumplimiento y los patrones de demanda.</w:t>
      </w:r>
    </w:p>
    <w:p w:rsidR="009154E3" w:rsidRPr="009154E3" w:rsidRDefault="00BD15B3" w:rsidP="00295A00">
      <w:pPr>
        <w:keepNext/>
        <w:widowControl w:val="0"/>
        <w:spacing w:before="100" w:beforeAutospacing="1" w:after="100" w:afterAutospacing="1" w:line="240" w:lineRule="auto"/>
        <w:jc w:val="both"/>
        <w:rPr>
          <w:rFonts w:ascii="Garamond" w:hAnsi="Garamond" w:cs="Arial"/>
          <w:b/>
          <w:color w:val="000000"/>
          <w:sz w:val="24"/>
          <w:szCs w:val="24"/>
        </w:rPr>
      </w:pPr>
      <w:r>
        <w:rPr>
          <w:rFonts w:ascii="Garamond" w:hAnsi="Garamond" w:cs="Arial"/>
          <w:b/>
          <w:color w:val="000000"/>
          <w:sz w:val="24"/>
          <w:szCs w:val="24"/>
        </w:rPr>
        <w:t xml:space="preserve">6. </w:t>
      </w:r>
      <w:r w:rsidR="003A42DD" w:rsidRPr="009154E3">
        <w:rPr>
          <w:rFonts w:ascii="Garamond" w:hAnsi="Garamond" w:cs="Arial"/>
          <w:b/>
          <w:color w:val="000000"/>
          <w:sz w:val="24"/>
          <w:szCs w:val="24"/>
        </w:rPr>
        <w:t xml:space="preserve">Logística Inversa </w:t>
      </w:r>
    </w:p>
    <w:p w:rsidR="003A42DD" w:rsidRPr="003C3F93" w:rsidRDefault="003A42DD" w:rsidP="00295A00">
      <w:pPr>
        <w:keepNext/>
        <w:widowControl w:val="0"/>
        <w:spacing w:before="100" w:beforeAutospacing="1" w:after="100" w:afterAutospacing="1" w:line="240" w:lineRule="auto"/>
        <w:jc w:val="both"/>
        <w:rPr>
          <w:rFonts w:ascii="Garamond" w:hAnsi="Garamond" w:cs="Arial"/>
          <w:color w:val="000000"/>
          <w:sz w:val="24"/>
          <w:szCs w:val="24"/>
        </w:rPr>
      </w:pPr>
      <w:r w:rsidRPr="003C3F93">
        <w:rPr>
          <w:rFonts w:ascii="Garamond" w:hAnsi="Garamond" w:cs="Arial"/>
          <w:color w:val="000000"/>
          <w:sz w:val="24"/>
          <w:szCs w:val="24"/>
        </w:rPr>
        <w:t xml:space="preserve">Una de las primeras descripciones de </w:t>
      </w:r>
      <w:r w:rsidR="00976C3A">
        <w:rPr>
          <w:rFonts w:ascii="Garamond" w:hAnsi="Garamond" w:cs="Arial"/>
          <w:color w:val="000000"/>
          <w:sz w:val="24"/>
          <w:szCs w:val="24"/>
        </w:rPr>
        <w:t>‘</w:t>
      </w:r>
      <w:r w:rsidRPr="003C3F93">
        <w:rPr>
          <w:rFonts w:ascii="Garamond" w:hAnsi="Garamond" w:cs="Arial"/>
          <w:color w:val="000000"/>
          <w:sz w:val="24"/>
          <w:szCs w:val="24"/>
        </w:rPr>
        <w:t>logística inversa</w:t>
      </w:r>
      <w:r w:rsidR="00976C3A">
        <w:rPr>
          <w:rFonts w:ascii="Garamond" w:hAnsi="Garamond" w:cs="Arial"/>
          <w:color w:val="000000"/>
          <w:sz w:val="24"/>
          <w:szCs w:val="24"/>
        </w:rPr>
        <w:t>’</w:t>
      </w:r>
      <w:r w:rsidRPr="003C3F93">
        <w:rPr>
          <w:rFonts w:ascii="Garamond" w:hAnsi="Garamond" w:cs="Arial"/>
          <w:color w:val="000000"/>
          <w:sz w:val="24"/>
          <w:szCs w:val="24"/>
        </w:rPr>
        <w:t xml:space="preserve"> la realizaron</w:t>
      </w:r>
      <w:r w:rsidR="00CC23B6">
        <w:rPr>
          <w:rFonts w:ascii="Garamond" w:hAnsi="Garamond" w:cs="Arial"/>
          <w:color w:val="000000"/>
          <w:sz w:val="24"/>
          <w:szCs w:val="24"/>
        </w:rPr>
        <w:t xml:space="preserve"> —</w:t>
      </w:r>
      <w:r w:rsidR="00804E17">
        <w:rPr>
          <w:rFonts w:ascii="Garamond" w:hAnsi="Garamond" w:cs="Arial"/>
          <w:color w:val="000000"/>
          <w:sz w:val="24"/>
          <w:szCs w:val="24"/>
        </w:rPr>
        <w:t xml:space="preserve">desde la ingeniería </w:t>
      </w:r>
      <w:r w:rsidR="00CC23B6">
        <w:rPr>
          <w:rFonts w:ascii="Garamond" w:hAnsi="Garamond" w:cs="Arial"/>
          <w:color w:val="000000"/>
          <w:sz w:val="24"/>
          <w:szCs w:val="24"/>
        </w:rPr>
        <w:t>industrial—</w:t>
      </w:r>
      <w:r w:rsidRPr="003C3F93">
        <w:rPr>
          <w:rFonts w:ascii="Garamond" w:hAnsi="Garamond" w:cs="Arial"/>
          <w:color w:val="000000"/>
          <w:sz w:val="24"/>
          <w:szCs w:val="24"/>
        </w:rPr>
        <w:t xml:space="preserve"> Lambert y </w:t>
      </w:r>
      <w:r w:rsidRPr="00A705E7">
        <w:rPr>
          <w:rFonts w:ascii="Garamond" w:hAnsi="Garamond" w:cs="Arial"/>
          <w:sz w:val="24"/>
          <w:szCs w:val="24"/>
        </w:rPr>
        <w:t xml:space="preserve">Stock en 1981: “Ir </w:t>
      </w:r>
      <w:r w:rsidRPr="003C3F93">
        <w:rPr>
          <w:rFonts w:ascii="Garamond" w:hAnsi="Garamond" w:cs="Arial"/>
          <w:color w:val="000000"/>
          <w:sz w:val="24"/>
          <w:szCs w:val="24"/>
        </w:rPr>
        <w:t xml:space="preserve">en la dirección equivocada en una calle de sentido único, porque la gran mayoría de envíos de productos fluyen en una dirección”. Esta descripción se asemeja a la planteada por Murphy y </w:t>
      </w:r>
      <w:proofErr w:type="spellStart"/>
      <w:r w:rsidRPr="003C3F93">
        <w:rPr>
          <w:rFonts w:ascii="Garamond" w:hAnsi="Garamond" w:cs="Arial"/>
          <w:color w:val="000000"/>
          <w:sz w:val="24"/>
          <w:szCs w:val="24"/>
        </w:rPr>
        <w:t>Poist</w:t>
      </w:r>
      <w:proofErr w:type="spellEnd"/>
      <w:r w:rsidRPr="003C3F93">
        <w:rPr>
          <w:rFonts w:ascii="Garamond" w:hAnsi="Garamond" w:cs="Arial"/>
          <w:color w:val="000000"/>
          <w:sz w:val="24"/>
          <w:szCs w:val="24"/>
        </w:rPr>
        <w:t xml:space="preserve"> en 1989: “movimiento de bienes desde el consumidor hacia el productor, en un canal de distribución” (Rogers y </w:t>
      </w:r>
      <w:proofErr w:type="spellStart"/>
      <w:r w:rsidRPr="003C3F93">
        <w:rPr>
          <w:rFonts w:ascii="Garamond" w:hAnsi="Garamond" w:cs="Arial"/>
          <w:color w:val="000000"/>
          <w:sz w:val="24"/>
          <w:szCs w:val="24"/>
        </w:rPr>
        <w:t>Tibben-Lembke</w:t>
      </w:r>
      <w:proofErr w:type="spellEnd"/>
      <w:r w:rsidRPr="003C3F93">
        <w:rPr>
          <w:rFonts w:ascii="Garamond" w:hAnsi="Garamond" w:cs="Arial"/>
          <w:color w:val="000000"/>
          <w:sz w:val="24"/>
          <w:szCs w:val="24"/>
        </w:rPr>
        <w:t>, 2001, p. 129). En 1998 se acuñaron tres definic</w:t>
      </w:r>
      <w:r w:rsidR="00D02D2C">
        <w:rPr>
          <w:rFonts w:ascii="Garamond" w:hAnsi="Garamond" w:cs="Arial"/>
          <w:color w:val="000000"/>
          <w:sz w:val="24"/>
          <w:szCs w:val="24"/>
        </w:rPr>
        <w:t xml:space="preserve">iones </w:t>
      </w:r>
      <w:r w:rsidR="009B5599">
        <w:rPr>
          <w:rFonts w:ascii="Garamond" w:hAnsi="Garamond" w:cs="Arial"/>
          <w:color w:val="000000"/>
          <w:sz w:val="24"/>
          <w:szCs w:val="24"/>
        </w:rPr>
        <w:t>más</w:t>
      </w:r>
      <w:r w:rsidR="00D02D2C">
        <w:rPr>
          <w:rFonts w:ascii="Garamond" w:hAnsi="Garamond" w:cs="Arial"/>
          <w:color w:val="000000"/>
          <w:sz w:val="24"/>
          <w:szCs w:val="24"/>
        </w:rPr>
        <w:t xml:space="preserve">: i) </w:t>
      </w:r>
      <w:r w:rsidRPr="003C3F93">
        <w:rPr>
          <w:rFonts w:ascii="Garamond" w:hAnsi="Garamond" w:cs="Arial"/>
          <w:color w:val="000000"/>
          <w:sz w:val="24"/>
          <w:szCs w:val="24"/>
        </w:rPr>
        <w:t>es el papel de la logística en el retorno de los productos, la reducción en la fuente, el reciclaje, la sustitución y la reutilización de materiales, la eliminación y renovación de desechos, la</w:t>
      </w:r>
      <w:r w:rsidR="00D02D2C">
        <w:rPr>
          <w:rFonts w:ascii="Garamond" w:hAnsi="Garamond" w:cs="Arial"/>
          <w:color w:val="000000"/>
          <w:sz w:val="24"/>
          <w:szCs w:val="24"/>
        </w:rPr>
        <w:t xml:space="preserve"> reparación y la re-manufactura (Stock, 1998); ii) </w:t>
      </w:r>
      <w:r w:rsidRPr="003C3F93">
        <w:rPr>
          <w:rFonts w:ascii="Garamond" w:hAnsi="Garamond" w:cs="Arial"/>
          <w:color w:val="000000"/>
          <w:sz w:val="24"/>
          <w:szCs w:val="24"/>
        </w:rPr>
        <w:t xml:space="preserve">es el proceso por el cual las empresas pueden ser más eficientes desde el punto de vista ambiental a través del reciclaje, la reutilización y la reducción de la cantidad de materiales utilizados (Carter y </w:t>
      </w:r>
      <w:proofErr w:type="spellStart"/>
      <w:r w:rsidRPr="003C3F93">
        <w:rPr>
          <w:rFonts w:ascii="Garamond" w:hAnsi="Garamond" w:cs="Arial"/>
          <w:color w:val="000000"/>
          <w:sz w:val="24"/>
          <w:szCs w:val="24"/>
        </w:rPr>
        <w:t>Ellram</w:t>
      </w:r>
      <w:proofErr w:type="spellEnd"/>
      <w:r w:rsidRPr="003C3F93">
        <w:rPr>
          <w:rFonts w:ascii="Garamond" w:hAnsi="Garamond" w:cs="Arial"/>
          <w:color w:val="000000"/>
          <w:sz w:val="24"/>
          <w:szCs w:val="24"/>
        </w:rPr>
        <w:t xml:space="preserve">, 1998); y iii) la formulada por Rogers y </w:t>
      </w:r>
      <w:proofErr w:type="spellStart"/>
      <w:r w:rsidRPr="003C3F93">
        <w:rPr>
          <w:rFonts w:ascii="Garamond" w:hAnsi="Garamond" w:cs="Arial"/>
          <w:color w:val="000000"/>
          <w:sz w:val="24"/>
          <w:szCs w:val="24"/>
        </w:rPr>
        <w:t>Tibben-Lembke</w:t>
      </w:r>
      <w:proofErr w:type="spellEnd"/>
      <w:r w:rsidRPr="003C3F93">
        <w:rPr>
          <w:rFonts w:ascii="Garamond" w:hAnsi="Garamond" w:cs="Arial"/>
          <w:color w:val="000000"/>
          <w:sz w:val="24"/>
          <w:szCs w:val="24"/>
        </w:rPr>
        <w:t xml:space="preserve"> (1998</w:t>
      </w:r>
      <w:r w:rsidR="00AD30DC">
        <w:rPr>
          <w:rFonts w:ascii="Garamond" w:hAnsi="Garamond" w:cs="Arial"/>
          <w:color w:val="000000"/>
          <w:sz w:val="24"/>
          <w:szCs w:val="24"/>
        </w:rPr>
        <w:t>):</w:t>
      </w:r>
      <w:r w:rsidR="008B4242">
        <w:rPr>
          <w:rFonts w:ascii="Garamond" w:hAnsi="Garamond" w:cs="Arial"/>
          <w:color w:val="000000"/>
          <w:sz w:val="24"/>
          <w:szCs w:val="24"/>
        </w:rPr>
        <w:t xml:space="preserve"> </w:t>
      </w:r>
      <w:r w:rsidR="009B5599">
        <w:rPr>
          <w:rFonts w:ascii="Garamond" w:hAnsi="Garamond" w:cs="Arial"/>
          <w:color w:val="000000"/>
          <w:sz w:val="24"/>
          <w:szCs w:val="24"/>
        </w:rPr>
        <w:t>“</w:t>
      </w:r>
      <w:r w:rsidRPr="003C3F93">
        <w:rPr>
          <w:rFonts w:ascii="Garamond" w:hAnsi="Garamond" w:cs="Arial"/>
          <w:color w:val="000000"/>
          <w:sz w:val="24"/>
          <w:szCs w:val="24"/>
        </w:rPr>
        <w:t xml:space="preserve">Es el proceso de planificación, implementación y control del flujo eficiente y rentable de materias primas, inventario en proceso, productos terminados e información relacionada, desde el punto de consumo hasta el punto de origen, con el propósito de recuperar el valor asociado o </w:t>
      </w:r>
      <w:r w:rsidR="008B4242">
        <w:rPr>
          <w:rFonts w:ascii="Garamond" w:hAnsi="Garamond" w:cs="Arial"/>
          <w:color w:val="000000"/>
          <w:sz w:val="24"/>
          <w:szCs w:val="24"/>
        </w:rPr>
        <w:t>definir su adecuada disposición</w:t>
      </w:r>
      <w:r w:rsidR="009B5599">
        <w:rPr>
          <w:rFonts w:ascii="Garamond" w:hAnsi="Garamond" w:cs="Arial"/>
          <w:color w:val="000000"/>
          <w:sz w:val="24"/>
          <w:szCs w:val="24"/>
        </w:rPr>
        <w:t>”</w:t>
      </w:r>
      <w:r w:rsidRPr="003C3F93">
        <w:rPr>
          <w:rFonts w:ascii="Garamond" w:hAnsi="Garamond" w:cs="Arial"/>
          <w:color w:val="000000"/>
          <w:sz w:val="24"/>
          <w:szCs w:val="24"/>
        </w:rPr>
        <w:t xml:space="preserve">. </w:t>
      </w:r>
    </w:p>
    <w:p w:rsidR="006449B5" w:rsidRDefault="006449B5" w:rsidP="006449B5">
      <w:pPr>
        <w:jc w:val="both"/>
        <w:rPr>
          <w:rFonts w:ascii="Garamond" w:hAnsi="Garamond"/>
          <w:sz w:val="24"/>
          <w:szCs w:val="24"/>
        </w:rPr>
      </w:pPr>
      <w:r w:rsidRPr="00FB6E8C">
        <w:rPr>
          <w:rFonts w:ascii="Garamond" w:hAnsi="Garamond"/>
          <w:sz w:val="24"/>
          <w:szCs w:val="24"/>
        </w:rPr>
        <w:t xml:space="preserve">Durante el siglo XXI el concepto ha evolucionado bastante. En 2003, el </w:t>
      </w:r>
      <w:r w:rsidRPr="00AD30DC">
        <w:rPr>
          <w:rFonts w:ascii="Garamond" w:hAnsi="Garamond"/>
          <w:i/>
          <w:sz w:val="24"/>
          <w:szCs w:val="24"/>
        </w:rPr>
        <w:t xml:space="preserve">Council of </w:t>
      </w:r>
      <w:proofErr w:type="spellStart"/>
      <w:r w:rsidRPr="00AD30DC">
        <w:rPr>
          <w:rFonts w:ascii="Garamond" w:hAnsi="Garamond"/>
          <w:i/>
          <w:sz w:val="24"/>
          <w:szCs w:val="24"/>
        </w:rPr>
        <w:t>Logistic</w:t>
      </w:r>
      <w:proofErr w:type="spellEnd"/>
      <w:r w:rsidRPr="00AD30DC">
        <w:rPr>
          <w:rFonts w:ascii="Garamond" w:hAnsi="Garamond"/>
          <w:i/>
          <w:sz w:val="24"/>
          <w:szCs w:val="24"/>
        </w:rPr>
        <w:t xml:space="preserve"> Management</w:t>
      </w:r>
      <w:r w:rsidRPr="00FB6E8C">
        <w:rPr>
          <w:rFonts w:ascii="Garamond" w:hAnsi="Garamond"/>
          <w:sz w:val="24"/>
          <w:szCs w:val="24"/>
        </w:rPr>
        <w:t xml:space="preserve"> </w:t>
      </w:r>
      <w:r w:rsidR="00AD30DC">
        <w:rPr>
          <w:rFonts w:ascii="Garamond" w:hAnsi="Garamond"/>
          <w:sz w:val="24"/>
          <w:szCs w:val="24"/>
        </w:rPr>
        <w:t>la define</w:t>
      </w:r>
      <w:r w:rsidRPr="00FB6E8C">
        <w:rPr>
          <w:rFonts w:ascii="Garamond" w:hAnsi="Garamond"/>
          <w:sz w:val="24"/>
          <w:szCs w:val="24"/>
        </w:rPr>
        <w:t xml:space="preserve"> como</w:t>
      </w:r>
      <w:r w:rsidR="0059787A">
        <w:rPr>
          <w:rFonts w:ascii="Garamond" w:hAnsi="Garamond"/>
          <w:sz w:val="24"/>
          <w:szCs w:val="24"/>
        </w:rPr>
        <w:t>:</w:t>
      </w:r>
      <w:r w:rsidRPr="00FB6E8C">
        <w:rPr>
          <w:rFonts w:ascii="Garamond" w:hAnsi="Garamond"/>
          <w:sz w:val="24"/>
          <w:szCs w:val="24"/>
        </w:rPr>
        <w:t xml:space="preserve"> “el proceso de mover bienes de su destino final a otro punto, con el propósito de capturar valor que de otra manera no estaría disponible para la disposición apropiada de los productos” (Don y </w:t>
      </w:r>
      <w:proofErr w:type="spellStart"/>
      <w:r w:rsidRPr="00FB6E8C">
        <w:rPr>
          <w:rFonts w:ascii="Garamond" w:hAnsi="Garamond"/>
          <w:sz w:val="24"/>
          <w:szCs w:val="24"/>
        </w:rPr>
        <w:t>Doldan</w:t>
      </w:r>
      <w:proofErr w:type="spellEnd"/>
      <w:r w:rsidRPr="00FB6E8C">
        <w:rPr>
          <w:rFonts w:ascii="Garamond" w:hAnsi="Garamond"/>
          <w:sz w:val="24"/>
          <w:szCs w:val="24"/>
        </w:rPr>
        <w:t xml:space="preserve">, 2010, p. 220). Cure, Meza y Amaya (2006) </w:t>
      </w:r>
      <w:r w:rsidR="00AD30DC">
        <w:rPr>
          <w:rFonts w:ascii="Garamond" w:hAnsi="Garamond"/>
          <w:sz w:val="24"/>
          <w:szCs w:val="24"/>
        </w:rPr>
        <w:t>la conciben</w:t>
      </w:r>
      <w:r w:rsidRPr="00FB6E8C">
        <w:rPr>
          <w:rFonts w:ascii="Garamond" w:hAnsi="Garamond"/>
          <w:sz w:val="24"/>
          <w:szCs w:val="24"/>
        </w:rPr>
        <w:t xml:space="preserve"> como</w:t>
      </w:r>
      <w:r w:rsidR="0059787A">
        <w:rPr>
          <w:rFonts w:ascii="Garamond" w:hAnsi="Garamond"/>
          <w:sz w:val="24"/>
          <w:szCs w:val="24"/>
        </w:rPr>
        <w:t>:</w:t>
      </w:r>
      <w:r w:rsidRPr="00FB6E8C">
        <w:rPr>
          <w:rFonts w:ascii="Garamond" w:hAnsi="Garamond"/>
          <w:sz w:val="24"/>
          <w:szCs w:val="24"/>
        </w:rPr>
        <w:t xml:space="preserve"> “El proceso de planificación, desarrollo y control eficiente del flujo de materiales, productos e información desde el último eslabón de la red de valor, hasta el lugar de origen, de manera que se satisfagan las necesidades del consumidor, recuperando el residuo obtenido y gestionándolo de modo que sea posible su reintroducción en la cadena de suministro, obteniendo un valor agregado o consiguiendo una adecuada eliminación del mismo” (p. 186). Para Cabeza (2012), la logística inversa</w:t>
      </w:r>
      <w:r w:rsidR="0059787A">
        <w:rPr>
          <w:rFonts w:ascii="Garamond" w:hAnsi="Garamond"/>
          <w:sz w:val="24"/>
          <w:szCs w:val="24"/>
        </w:rPr>
        <w:t>:</w:t>
      </w:r>
      <w:r w:rsidRPr="00FB6E8C">
        <w:rPr>
          <w:rFonts w:ascii="Garamond" w:hAnsi="Garamond"/>
          <w:sz w:val="24"/>
          <w:szCs w:val="24"/>
        </w:rPr>
        <w:t xml:space="preserve"> “abarca el conjunto de actividades logísticas de recogida, desmontaje y desmembramiento de productos ya usados o sus componentes, así como de materiales de distinto tipo y naturaleza con el objeto de maximizar el aprovechamiento de su valor, en sentido amplio de su uso sostenible y, en último caso, su destrucción” (P. 26).</w:t>
      </w:r>
      <w:r w:rsidR="00DA43E4">
        <w:rPr>
          <w:rFonts w:ascii="Garamond" w:hAnsi="Garamond"/>
          <w:sz w:val="24"/>
          <w:szCs w:val="24"/>
        </w:rPr>
        <w:t xml:space="preserve"> </w:t>
      </w:r>
      <w:r w:rsidRPr="00FB6E8C">
        <w:rPr>
          <w:rFonts w:ascii="Garamond" w:hAnsi="Garamond"/>
          <w:sz w:val="24"/>
          <w:szCs w:val="24"/>
        </w:rPr>
        <w:t xml:space="preserve">Por último, </w:t>
      </w:r>
      <w:proofErr w:type="spellStart"/>
      <w:r w:rsidRPr="00FB6E8C">
        <w:rPr>
          <w:rFonts w:ascii="Garamond" w:hAnsi="Garamond"/>
          <w:sz w:val="24"/>
          <w:szCs w:val="24"/>
        </w:rPr>
        <w:t>Dyckhoff</w:t>
      </w:r>
      <w:proofErr w:type="spellEnd"/>
      <w:r w:rsidRPr="00FB6E8C">
        <w:rPr>
          <w:rFonts w:ascii="Garamond" w:hAnsi="Garamond"/>
          <w:sz w:val="24"/>
          <w:szCs w:val="24"/>
        </w:rPr>
        <w:t xml:space="preserve">, </w:t>
      </w:r>
      <w:proofErr w:type="spellStart"/>
      <w:r w:rsidRPr="00FB6E8C">
        <w:rPr>
          <w:rFonts w:ascii="Garamond" w:hAnsi="Garamond"/>
          <w:sz w:val="24"/>
          <w:szCs w:val="24"/>
        </w:rPr>
        <w:t>Lackes</w:t>
      </w:r>
      <w:proofErr w:type="spellEnd"/>
      <w:r w:rsidRPr="00FB6E8C">
        <w:rPr>
          <w:rFonts w:ascii="Garamond" w:hAnsi="Garamond"/>
          <w:sz w:val="24"/>
          <w:szCs w:val="24"/>
        </w:rPr>
        <w:t xml:space="preserve"> y </w:t>
      </w:r>
      <w:proofErr w:type="spellStart"/>
      <w:r w:rsidRPr="00FB6E8C">
        <w:rPr>
          <w:rFonts w:ascii="Garamond" w:hAnsi="Garamond"/>
          <w:sz w:val="24"/>
          <w:szCs w:val="24"/>
        </w:rPr>
        <w:t>Reese</w:t>
      </w:r>
      <w:proofErr w:type="spellEnd"/>
      <w:r w:rsidRPr="00FB6E8C">
        <w:rPr>
          <w:rFonts w:ascii="Garamond" w:hAnsi="Garamond"/>
          <w:sz w:val="24"/>
          <w:szCs w:val="24"/>
        </w:rPr>
        <w:t xml:space="preserve"> (2013), consideran que la logística inversa comprende todas las actividades relacionadas con el manejo, el procesamiento, la reducción y la disposición de todos los residuos peligrosos y no peligrosos generados por la producción, además del embalaje y el uso de los productos, incluido el proceso </w:t>
      </w:r>
      <w:r w:rsidR="00DA43E4">
        <w:rPr>
          <w:rFonts w:ascii="Garamond" w:hAnsi="Garamond"/>
          <w:sz w:val="24"/>
          <w:szCs w:val="24"/>
        </w:rPr>
        <w:t>de distribución inversa</w:t>
      </w:r>
      <w:r w:rsidRPr="00FB6E8C">
        <w:rPr>
          <w:rFonts w:ascii="Garamond" w:hAnsi="Garamond"/>
          <w:sz w:val="24"/>
          <w:szCs w:val="24"/>
        </w:rPr>
        <w:t xml:space="preserve">, y destacan su función ecológica, puesto que, gracias a ella, se pueden evitar innumerables impactos negativos sobre el ambiente. </w:t>
      </w:r>
    </w:p>
    <w:p w:rsidR="000C2C37" w:rsidRPr="00367F7F" w:rsidRDefault="000C2C37" w:rsidP="000C2C37">
      <w:pPr>
        <w:jc w:val="both"/>
        <w:rPr>
          <w:rFonts w:ascii="Garamond" w:hAnsi="Garamond"/>
          <w:b/>
          <w:sz w:val="24"/>
          <w:szCs w:val="24"/>
        </w:rPr>
      </w:pPr>
      <w:r w:rsidRPr="00367F7F">
        <w:rPr>
          <w:rFonts w:ascii="Garamond" w:hAnsi="Garamond"/>
          <w:b/>
          <w:sz w:val="24"/>
          <w:szCs w:val="24"/>
        </w:rPr>
        <w:lastRenderedPageBreak/>
        <w:t>7. Psicología ambiental</w:t>
      </w:r>
    </w:p>
    <w:p w:rsidR="003038CA" w:rsidRDefault="000C2C37" w:rsidP="00B918CD">
      <w:pPr>
        <w:jc w:val="both"/>
        <w:rPr>
          <w:rFonts w:ascii="Garamond" w:hAnsi="Garamond"/>
          <w:sz w:val="24"/>
          <w:szCs w:val="24"/>
        </w:rPr>
      </w:pPr>
      <w:r>
        <w:rPr>
          <w:rFonts w:ascii="Garamond" w:hAnsi="Garamond"/>
          <w:sz w:val="24"/>
          <w:szCs w:val="24"/>
        </w:rPr>
        <w:t xml:space="preserve">El término ‘psicología ambiental’ fue acuñado </w:t>
      </w:r>
      <w:r w:rsidR="00DE060D">
        <w:rPr>
          <w:rFonts w:ascii="Garamond" w:hAnsi="Garamond"/>
          <w:sz w:val="24"/>
          <w:szCs w:val="24"/>
        </w:rPr>
        <w:t xml:space="preserve">en 1943 </w:t>
      </w:r>
      <w:r>
        <w:rPr>
          <w:rFonts w:ascii="Garamond" w:hAnsi="Garamond"/>
          <w:sz w:val="24"/>
          <w:szCs w:val="24"/>
        </w:rPr>
        <w:t xml:space="preserve">por el húngaro </w:t>
      </w:r>
      <w:proofErr w:type="spellStart"/>
      <w:r>
        <w:rPr>
          <w:rFonts w:ascii="Garamond" w:hAnsi="Garamond"/>
          <w:sz w:val="24"/>
          <w:szCs w:val="24"/>
        </w:rPr>
        <w:t>Egon</w:t>
      </w:r>
      <w:proofErr w:type="spellEnd"/>
      <w:r>
        <w:rPr>
          <w:rFonts w:ascii="Garamond" w:hAnsi="Garamond"/>
          <w:sz w:val="24"/>
          <w:szCs w:val="24"/>
        </w:rPr>
        <w:t xml:space="preserve"> </w:t>
      </w:r>
      <w:proofErr w:type="spellStart"/>
      <w:r>
        <w:rPr>
          <w:rFonts w:ascii="Garamond" w:hAnsi="Garamond"/>
          <w:sz w:val="24"/>
          <w:szCs w:val="24"/>
        </w:rPr>
        <w:t>Brunswik</w:t>
      </w:r>
      <w:proofErr w:type="spellEnd"/>
      <w:r w:rsidR="00026387">
        <w:rPr>
          <w:rFonts w:ascii="Garamond" w:hAnsi="Garamond"/>
          <w:sz w:val="24"/>
          <w:szCs w:val="24"/>
        </w:rPr>
        <w:t xml:space="preserve">, </w:t>
      </w:r>
      <w:r w:rsidR="00DE060D">
        <w:rPr>
          <w:rFonts w:ascii="Garamond" w:hAnsi="Garamond"/>
          <w:sz w:val="24"/>
          <w:szCs w:val="24"/>
        </w:rPr>
        <w:t>quien lo usó</w:t>
      </w:r>
      <w:r w:rsidR="00341A5F">
        <w:rPr>
          <w:rFonts w:ascii="Garamond" w:hAnsi="Garamond"/>
          <w:sz w:val="24"/>
          <w:szCs w:val="24"/>
        </w:rPr>
        <w:t xml:space="preserve"> por primera vez</w:t>
      </w:r>
      <w:r w:rsidR="00026387">
        <w:rPr>
          <w:rFonts w:ascii="Garamond" w:hAnsi="Garamond"/>
          <w:sz w:val="24"/>
          <w:szCs w:val="24"/>
        </w:rPr>
        <w:t xml:space="preserve"> </w:t>
      </w:r>
      <w:r w:rsidR="00EC47CD">
        <w:rPr>
          <w:rFonts w:ascii="Garamond" w:hAnsi="Garamond"/>
          <w:sz w:val="24"/>
          <w:szCs w:val="24"/>
        </w:rPr>
        <w:t>en</w:t>
      </w:r>
      <w:r w:rsidR="00026387">
        <w:rPr>
          <w:rFonts w:ascii="Garamond" w:hAnsi="Garamond"/>
          <w:sz w:val="24"/>
          <w:szCs w:val="24"/>
        </w:rPr>
        <w:t xml:space="preserve"> un artículo </w:t>
      </w:r>
      <w:r w:rsidR="00341A5F">
        <w:rPr>
          <w:rFonts w:ascii="Garamond" w:hAnsi="Garamond"/>
          <w:sz w:val="24"/>
          <w:szCs w:val="24"/>
        </w:rPr>
        <w:t>publicado</w:t>
      </w:r>
      <w:r w:rsidR="00026387">
        <w:rPr>
          <w:rFonts w:ascii="Garamond" w:hAnsi="Garamond"/>
          <w:sz w:val="24"/>
          <w:szCs w:val="24"/>
        </w:rPr>
        <w:t xml:space="preserve"> en la revista </w:t>
      </w:r>
      <w:proofErr w:type="spellStart"/>
      <w:r w:rsidR="00026387" w:rsidRPr="00026387">
        <w:rPr>
          <w:rFonts w:ascii="Garamond" w:hAnsi="Garamond"/>
          <w:i/>
          <w:sz w:val="24"/>
          <w:szCs w:val="24"/>
        </w:rPr>
        <w:t>Psychological</w:t>
      </w:r>
      <w:proofErr w:type="spellEnd"/>
      <w:r w:rsidR="00026387" w:rsidRPr="00026387">
        <w:rPr>
          <w:rFonts w:ascii="Garamond" w:hAnsi="Garamond"/>
          <w:i/>
          <w:sz w:val="24"/>
          <w:szCs w:val="24"/>
        </w:rPr>
        <w:t xml:space="preserve"> </w:t>
      </w:r>
      <w:proofErr w:type="spellStart"/>
      <w:r w:rsidR="00026387" w:rsidRPr="00026387">
        <w:rPr>
          <w:rFonts w:ascii="Garamond" w:hAnsi="Garamond"/>
          <w:i/>
          <w:sz w:val="24"/>
          <w:szCs w:val="24"/>
        </w:rPr>
        <w:t>Review</w:t>
      </w:r>
      <w:proofErr w:type="spellEnd"/>
      <w:r w:rsidR="00455298">
        <w:rPr>
          <w:rFonts w:ascii="Garamond" w:hAnsi="Garamond"/>
          <w:i/>
          <w:sz w:val="24"/>
          <w:szCs w:val="24"/>
        </w:rPr>
        <w:t xml:space="preserve">. </w:t>
      </w:r>
      <w:r w:rsidR="00367F7F">
        <w:rPr>
          <w:rFonts w:ascii="Garamond" w:hAnsi="Garamond"/>
          <w:sz w:val="24"/>
          <w:szCs w:val="24"/>
        </w:rPr>
        <w:t>De esa manera</w:t>
      </w:r>
      <w:r w:rsidR="00455298">
        <w:rPr>
          <w:rFonts w:ascii="Garamond" w:hAnsi="Garamond"/>
          <w:sz w:val="24"/>
          <w:szCs w:val="24"/>
        </w:rPr>
        <w:t xml:space="preserve"> surgió </w:t>
      </w:r>
      <w:r w:rsidR="003038CA">
        <w:rPr>
          <w:rFonts w:ascii="Garamond" w:hAnsi="Garamond"/>
          <w:sz w:val="24"/>
          <w:szCs w:val="24"/>
        </w:rPr>
        <w:t>un</w:t>
      </w:r>
      <w:r w:rsidR="00455298">
        <w:rPr>
          <w:rFonts w:ascii="Garamond" w:hAnsi="Garamond"/>
          <w:sz w:val="24"/>
          <w:szCs w:val="24"/>
        </w:rPr>
        <w:t xml:space="preserve"> primer momento de esta disciplina, </w:t>
      </w:r>
      <w:r w:rsidR="00367F7F">
        <w:rPr>
          <w:rFonts w:ascii="Garamond" w:hAnsi="Garamond"/>
          <w:sz w:val="24"/>
          <w:szCs w:val="24"/>
        </w:rPr>
        <w:t xml:space="preserve">que estaba </w:t>
      </w:r>
      <w:r w:rsidR="00602AF1">
        <w:rPr>
          <w:rFonts w:ascii="Garamond" w:hAnsi="Garamond"/>
          <w:sz w:val="24"/>
          <w:szCs w:val="24"/>
        </w:rPr>
        <w:t>enfocado</w:t>
      </w:r>
      <w:r w:rsidR="00455298">
        <w:rPr>
          <w:rFonts w:ascii="Garamond" w:hAnsi="Garamond"/>
          <w:sz w:val="24"/>
          <w:szCs w:val="24"/>
        </w:rPr>
        <w:t xml:space="preserve"> </w:t>
      </w:r>
      <w:r w:rsidR="00602AF1">
        <w:rPr>
          <w:rFonts w:ascii="Garamond" w:hAnsi="Garamond"/>
          <w:sz w:val="24"/>
          <w:szCs w:val="24"/>
        </w:rPr>
        <w:t>básicamente a</w:t>
      </w:r>
      <w:r w:rsidR="00455298">
        <w:rPr>
          <w:rFonts w:ascii="Garamond" w:hAnsi="Garamond"/>
          <w:sz w:val="24"/>
          <w:szCs w:val="24"/>
        </w:rPr>
        <w:t xml:space="preserve"> las relaciones </w:t>
      </w:r>
      <w:r w:rsidR="005803C6">
        <w:rPr>
          <w:rFonts w:ascii="Garamond" w:hAnsi="Garamond"/>
          <w:sz w:val="24"/>
          <w:szCs w:val="24"/>
        </w:rPr>
        <w:t>‘</w:t>
      </w:r>
      <w:r w:rsidR="00455298">
        <w:rPr>
          <w:rFonts w:ascii="Garamond" w:hAnsi="Garamond"/>
          <w:sz w:val="24"/>
          <w:szCs w:val="24"/>
        </w:rPr>
        <w:t>ambiente-conducta</w:t>
      </w:r>
      <w:r w:rsidR="005803C6">
        <w:rPr>
          <w:rFonts w:ascii="Garamond" w:hAnsi="Garamond"/>
          <w:sz w:val="24"/>
          <w:szCs w:val="24"/>
        </w:rPr>
        <w:t>’</w:t>
      </w:r>
      <w:r w:rsidR="00602AF1">
        <w:rPr>
          <w:rFonts w:ascii="Garamond" w:hAnsi="Garamond"/>
          <w:sz w:val="24"/>
          <w:szCs w:val="24"/>
        </w:rPr>
        <w:t xml:space="preserve">, </w:t>
      </w:r>
      <w:r w:rsidR="003038CA">
        <w:rPr>
          <w:rFonts w:ascii="Garamond" w:hAnsi="Garamond"/>
          <w:sz w:val="24"/>
          <w:szCs w:val="24"/>
        </w:rPr>
        <w:t>o sea</w:t>
      </w:r>
      <w:r w:rsidR="00602AF1">
        <w:rPr>
          <w:rFonts w:ascii="Garamond" w:hAnsi="Garamond"/>
          <w:sz w:val="24"/>
          <w:szCs w:val="24"/>
        </w:rPr>
        <w:t>, a los cambios conductuales generados por el ambiente</w:t>
      </w:r>
      <w:r w:rsidR="00455298">
        <w:rPr>
          <w:rFonts w:ascii="Garamond" w:hAnsi="Garamond"/>
          <w:sz w:val="24"/>
          <w:szCs w:val="24"/>
        </w:rPr>
        <w:t xml:space="preserve">. A mediados de la década de 1970 se consolidó un segundo momento, </w:t>
      </w:r>
      <w:r w:rsidR="003038CA">
        <w:rPr>
          <w:rFonts w:ascii="Garamond" w:hAnsi="Garamond"/>
          <w:sz w:val="24"/>
          <w:szCs w:val="24"/>
        </w:rPr>
        <w:t>orientado</w:t>
      </w:r>
      <w:r w:rsidR="00367F7F">
        <w:rPr>
          <w:rFonts w:ascii="Garamond" w:hAnsi="Garamond"/>
          <w:sz w:val="24"/>
          <w:szCs w:val="24"/>
        </w:rPr>
        <w:t xml:space="preserve"> ahora,</w:t>
      </w:r>
      <w:r w:rsidR="00602AF1">
        <w:rPr>
          <w:rFonts w:ascii="Garamond" w:hAnsi="Garamond"/>
          <w:sz w:val="24"/>
          <w:szCs w:val="24"/>
        </w:rPr>
        <w:t xml:space="preserve"> específicamente</w:t>
      </w:r>
      <w:r w:rsidR="00367F7F">
        <w:rPr>
          <w:rFonts w:ascii="Garamond" w:hAnsi="Garamond"/>
          <w:sz w:val="24"/>
          <w:szCs w:val="24"/>
        </w:rPr>
        <w:t>,</w:t>
      </w:r>
      <w:r w:rsidR="00455298">
        <w:rPr>
          <w:rFonts w:ascii="Garamond" w:hAnsi="Garamond"/>
          <w:sz w:val="24"/>
          <w:szCs w:val="24"/>
        </w:rPr>
        <w:t xml:space="preserve"> </w:t>
      </w:r>
      <w:r w:rsidR="00602AF1">
        <w:rPr>
          <w:rFonts w:ascii="Garamond" w:hAnsi="Garamond"/>
          <w:sz w:val="24"/>
          <w:szCs w:val="24"/>
        </w:rPr>
        <w:t>a</w:t>
      </w:r>
      <w:r w:rsidR="00455298">
        <w:rPr>
          <w:rFonts w:ascii="Garamond" w:hAnsi="Garamond"/>
          <w:sz w:val="24"/>
          <w:szCs w:val="24"/>
        </w:rPr>
        <w:t xml:space="preserve"> las conductas generadas por los espacios arquitectónicos y urbanos, y</w:t>
      </w:r>
      <w:r w:rsidR="00602AF1">
        <w:rPr>
          <w:rFonts w:ascii="Garamond" w:hAnsi="Garamond"/>
          <w:sz w:val="24"/>
          <w:szCs w:val="24"/>
        </w:rPr>
        <w:t xml:space="preserve"> en su </w:t>
      </w:r>
      <w:r w:rsidR="00341A5F">
        <w:rPr>
          <w:rFonts w:ascii="Garamond" w:hAnsi="Garamond"/>
          <w:sz w:val="24"/>
          <w:szCs w:val="24"/>
        </w:rPr>
        <w:t xml:space="preserve">posterior </w:t>
      </w:r>
      <w:r w:rsidR="00602AF1">
        <w:rPr>
          <w:rFonts w:ascii="Garamond" w:hAnsi="Garamond"/>
          <w:sz w:val="24"/>
          <w:szCs w:val="24"/>
        </w:rPr>
        <w:t>desarrollo</w:t>
      </w:r>
      <w:r w:rsidR="003038CA">
        <w:rPr>
          <w:rFonts w:ascii="Garamond" w:hAnsi="Garamond"/>
          <w:sz w:val="24"/>
          <w:szCs w:val="24"/>
        </w:rPr>
        <w:t xml:space="preserve"> se le dio el nombre de</w:t>
      </w:r>
      <w:r w:rsidR="00455298">
        <w:rPr>
          <w:rFonts w:ascii="Garamond" w:hAnsi="Garamond"/>
          <w:sz w:val="24"/>
          <w:szCs w:val="24"/>
        </w:rPr>
        <w:t xml:space="preserve"> ‘psicología de la arquitectura’</w:t>
      </w:r>
      <w:r w:rsidR="00602AF1">
        <w:rPr>
          <w:rFonts w:ascii="Garamond" w:hAnsi="Garamond"/>
          <w:sz w:val="24"/>
          <w:szCs w:val="24"/>
        </w:rPr>
        <w:t>. S</w:t>
      </w:r>
      <w:r w:rsidR="00DE060D">
        <w:rPr>
          <w:rFonts w:ascii="Garamond" w:hAnsi="Garamond"/>
          <w:sz w:val="24"/>
          <w:szCs w:val="24"/>
        </w:rPr>
        <w:t xml:space="preserve">in embargo, </w:t>
      </w:r>
      <w:r w:rsidR="003038CA">
        <w:rPr>
          <w:rFonts w:ascii="Garamond" w:hAnsi="Garamond"/>
          <w:sz w:val="24"/>
          <w:szCs w:val="24"/>
        </w:rPr>
        <w:t>en esos dos momentos, solo se estudiaban</w:t>
      </w:r>
      <w:r w:rsidR="00DE060D">
        <w:rPr>
          <w:rFonts w:ascii="Garamond" w:hAnsi="Garamond"/>
          <w:sz w:val="24"/>
          <w:szCs w:val="24"/>
        </w:rPr>
        <w:t xml:space="preserve"> las relaciones </w:t>
      </w:r>
      <w:r w:rsidR="005803C6">
        <w:rPr>
          <w:rFonts w:ascii="Garamond" w:hAnsi="Garamond"/>
          <w:sz w:val="24"/>
          <w:szCs w:val="24"/>
        </w:rPr>
        <w:t>‘ambiente-conducta’. N</w:t>
      </w:r>
      <w:r w:rsidR="00455298">
        <w:rPr>
          <w:rFonts w:ascii="Garamond" w:hAnsi="Garamond"/>
          <w:sz w:val="24"/>
          <w:szCs w:val="24"/>
        </w:rPr>
        <w:t>o fue</w:t>
      </w:r>
      <w:r w:rsidR="005803C6">
        <w:rPr>
          <w:rFonts w:ascii="Garamond" w:hAnsi="Garamond"/>
          <w:sz w:val="24"/>
          <w:szCs w:val="24"/>
        </w:rPr>
        <w:t xml:space="preserve"> sino</w:t>
      </w:r>
      <w:r w:rsidR="00455298">
        <w:rPr>
          <w:rFonts w:ascii="Garamond" w:hAnsi="Garamond"/>
          <w:sz w:val="24"/>
          <w:szCs w:val="24"/>
        </w:rPr>
        <w:t xml:space="preserve"> hasta la década de 1990 cuando se desarrolló una psicología ambiental vinculada </w:t>
      </w:r>
      <w:r w:rsidR="00DE060D">
        <w:rPr>
          <w:rFonts w:ascii="Garamond" w:hAnsi="Garamond"/>
          <w:sz w:val="24"/>
          <w:szCs w:val="24"/>
        </w:rPr>
        <w:t>a la conservación del ambiente</w:t>
      </w:r>
      <w:r w:rsidR="005803C6">
        <w:rPr>
          <w:rFonts w:ascii="Garamond" w:hAnsi="Garamond"/>
          <w:sz w:val="24"/>
          <w:szCs w:val="24"/>
        </w:rPr>
        <w:t>. A partir de entonces, se invirtió la relación</w:t>
      </w:r>
      <w:r w:rsidR="00602AF1">
        <w:rPr>
          <w:rFonts w:ascii="Garamond" w:hAnsi="Garamond"/>
          <w:sz w:val="24"/>
          <w:szCs w:val="24"/>
        </w:rPr>
        <w:t xml:space="preserve"> precedente</w:t>
      </w:r>
      <w:r w:rsidR="005803C6">
        <w:rPr>
          <w:rFonts w:ascii="Garamond" w:hAnsi="Garamond"/>
          <w:sz w:val="24"/>
          <w:szCs w:val="24"/>
        </w:rPr>
        <w:t xml:space="preserve">, </w:t>
      </w:r>
      <w:r w:rsidR="00602AF1">
        <w:rPr>
          <w:rFonts w:ascii="Garamond" w:hAnsi="Garamond"/>
          <w:sz w:val="24"/>
          <w:szCs w:val="24"/>
        </w:rPr>
        <w:t>para empezar a estudiar</w:t>
      </w:r>
      <w:r w:rsidR="00DE060D">
        <w:rPr>
          <w:rFonts w:ascii="Garamond" w:hAnsi="Garamond"/>
          <w:sz w:val="24"/>
          <w:szCs w:val="24"/>
        </w:rPr>
        <w:t xml:space="preserve"> las relaciones </w:t>
      </w:r>
      <w:r w:rsidR="00602AF1">
        <w:rPr>
          <w:rFonts w:ascii="Garamond" w:hAnsi="Garamond"/>
          <w:sz w:val="24"/>
          <w:szCs w:val="24"/>
        </w:rPr>
        <w:t>‘</w:t>
      </w:r>
      <w:r w:rsidR="00DE060D">
        <w:rPr>
          <w:rFonts w:ascii="Garamond" w:hAnsi="Garamond"/>
          <w:sz w:val="24"/>
          <w:szCs w:val="24"/>
        </w:rPr>
        <w:t>conducta-ambiente</w:t>
      </w:r>
      <w:r w:rsidR="00602AF1">
        <w:rPr>
          <w:rFonts w:ascii="Garamond" w:hAnsi="Garamond"/>
          <w:sz w:val="24"/>
          <w:szCs w:val="24"/>
        </w:rPr>
        <w:t>’, es decir, los efectos ambientales generados por las conductas humanas.</w:t>
      </w:r>
      <w:r w:rsidR="001028BD">
        <w:rPr>
          <w:rFonts w:ascii="Garamond" w:hAnsi="Garamond"/>
          <w:sz w:val="24"/>
          <w:szCs w:val="24"/>
        </w:rPr>
        <w:t xml:space="preserve"> </w:t>
      </w:r>
      <w:r w:rsidR="00602AF1">
        <w:rPr>
          <w:rFonts w:ascii="Garamond" w:hAnsi="Garamond"/>
          <w:sz w:val="24"/>
          <w:szCs w:val="24"/>
        </w:rPr>
        <w:t>De manera</w:t>
      </w:r>
      <w:r w:rsidR="001028BD">
        <w:rPr>
          <w:rFonts w:ascii="Garamond" w:hAnsi="Garamond"/>
          <w:sz w:val="24"/>
          <w:szCs w:val="24"/>
        </w:rPr>
        <w:t xml:space="preserve"> que existen </w:t>
      </w:r>
      <w:r w:rsidR="00602AF1">
        <w:rPr>
          <w:rFonts w:ascii="Garamond" w:hAnsi="Garamond"/>
          <w:sz w:val="24"/>
          <w:szCs w:val="24"/>
        </w:rPr>
        <w:t>dos enfoques bien distintos de la</w:t>
      </w:r>
      <w:r w:rsidR="00EC47CD">
        <w:rPr>
          <w:rFonts w:ascii="Garamond" w:hAnsi="Garamond"/>
          <w:sz w:val="24"/>
          <w:szCs w:val="24"/>
        </w:rPr>
        <w:t xml:space="preserve"> psicología ambiental</w:t>
      </w:r>
      <w:r w:rsidR="001028BD">
        <w:rPr>
          <w:rFonts w:ascii="Garamond" w:hAnsi="Garamond"/>
          <w:sz w:val="24"/>
          <w:szCs w:val="24"/>
        </w:rPr>
        <w:t>: i) el que analiza los efectos del ambiente —natural o construido— sobre la conducta humana; y ii) el que estudia los efectos de la conducta</w:t>
      </w:r>
      <w:r w:rsidR="003038CA">
        <w:rPr>
          <w:rFonts w:ascii="Garamond" w:hAnsi="Garamond"/>
          <w:sz w:val="24"/>
          <w:szCs w:val="24"/>
        </w:rPr>
        <w:t xml:space="preserve"> humana</w:t>
      </w:r>
      <w:r w:rsidR="001028BD">
        <w:rPr>
          <w:rFonts w:ascii="Garamond" w:hAnsi="Garamond"/>
          <w:sz w:val="24"/>
          <w:szCs w:val="24"/>
        </w:rPr>
        <w:t xml:space="preserve"> sobre el ambiente físico y natural. </w:t>
      </w:r>
    </w:p>
    <w:p w:rsidR="00B918CD" w:rsidRDefault="001028BD" w:rsidP="00B918CD">
      <w:pPr>
        <w:jc w:val="both"/>
        <w:rPr>
          <w:rFonts w:ascii="Garamond" w:hAnsi="Garamond"/>
          <w:sz w:val="24"/>
          <w:szCs w:val="24"/>
        </w:rPr>
      </w:pPr>
      <w:r>
        <w:rPr>
          <w:rFonts w:ascii="Garamond" w:hAnsi="Garamond"/>
          <w:sz w:val="24"/>
          <w:szCs w:val="24"/>
        </w:rPr>
        <w:t>En relación al segundo enfoque, s</w:t>
      </w:r>
      <w:r w:rsidR="00DE060D">
        <w:rPr>
          <w:rFonts w:ascii="Garamond" w:hAnsi="Garamond"/>
          <w:sz w:val="24"/>
          <w:szCs w:val="24"/>
        </w:rPr>
        <w:t>e puede decir que existen dos clases de conductas</w:t>
      </w:r>
      <w:r w:rsidR="00602AF1">
        <w:rPr>
          <w:rFonts w:ascii="Garamond" w:hAnsi="Garamond"/>
          <w:sz w:val="24"/>
          <w:szCs w:val="24"/>
        </w:rPr>
        <w:t xml:space="preserve"> fundamentales</w:t>
      </w:r>
      <w:r w:rsidR="00DE060D">
        <w:rPr>
          <w:rFonts w:ascii="Garamond" w:hAnsi="Garamond"/>
          <w:sz w:val="24"/>
          <w:szCs w:val="24"/>
        </w:rPr>
        <w:t xml:space="preserve">: </w:t>
      </w:r>
      <w:r w:rsidR="00602AF1">
        <w:rPr>
          <w:rFonts w:ascii="Garamond" w:hAnsi="Garamond"/>
          <w:sz w:val="24"/>
          <w:szCs w:val="24"/>
        </w:rPr>
        <w:t xml:space="preserve">i) </w:t>
      </w:r>
      <w:r w:rsidR="00DE060D">
        <w:rPr>
          <w:rFonts w:ascii="Garamond" w:hAnsi="Garamond"/>
          <w:sz w:val="24"/>
          <w:szCs w:val="24"/>
        </w:rPr>
        <w:t>la conducta responsable con el ambiente</w:t>
      </w:r>
      <w:r w:rsidR="00EC47CD">
        <w:rPr>
          <w:rFonts w:ascii="Garamond" w:hAnsi="Garamond"/>
          <w:sz w:val="24"/>
          <w:szCs w:val="24"/>
        </w:rPr>
        <w:t xml:space="preserve"> (o conducta sustentable)</w:t>
      </w:r>
      <w:r w:rsidR="005803C6">
        <w:rPr>
          <w:rFonts w:ascii="Garamond" w:hAnsi="Garamond"/>
          <w:sz w:val="24"/>
          <w:szCs w:val="24"/>
        </w:rPr>
        <w:t>, que busca conservar</w:t>
      </w:r>
      <w:r w:rsidR="00602AF1">
        <w:rPr>
          <w:rFonts w:ascii="Garamond" w:hAnsi="Garamond"/>
          <w:sz w:val="24"/>
          <w:szCs w:val="24"/>
        </w:rPr>
        <w:t>lo</w:t>
      </w:r>
      <w:r w:rsidR="005803C6">
        <w:rPr>
          <w:rFonts w:ascii="Garamond" w:hAnsi="Garamond"/>
          <w:sz w:val="24"/>
          <w:szCs w:val="24"/>
        </w:rPr>
        <w:t xml:space="preserve"> y proteger</w:t>
      </w:r>
      <w:r w:rsidR="00602AF1">
        <w:rPr>
          <w:rFonts w:ascii="Garamond" w:hAnsi="Garamond"/>
          <w:sz w:val="24"/>
          <w:szCs w:val="24"/>
        </w:rPr>
        <w:t>lo</w:t>
      </w:r>
      <w:r w:rsidR="005803C6">
        <w:rPr>
          <w:rFonts w:ascii="Garamond" w:hAnsi="Garamond"/>
          <w:sz w:val="24"/>
          <w:szCs w:val="24"/>
        </w:rPr>
        <w:t>;</w:t>
      </w:r>
      <w:r w:rsidR="00DE060D">
        <w:rPr>
          <w:rFonts w:ascii="Garamond" w:hAnsi="Garamond"/>
          <w:sz w:val="24"/>
          <w:szCs w:val="24"/>
        </w:rPr>
        <w:t xml:space="preserve"> y la conducta irresponsable</w:t>
      </w:r>
      <w:r w:rsidR="00C74755">
        <w:rPr>
          <w:rFonts w:ascii="Garamond" w:hAnsi="Garamond"/>
          <w:sz w:val="24"/>
          <w:szCs w:val="24"/>
        </w:rPr>
        <w:t xml:space="preserve"> (o conducta insustentable)</w:t>
      </w:r>
      <w:r w:rsidR="00DE060D">
        <w:rPr>
          <w:rFonts w:ascii="Garamond" w:hAnsi="Garamond"/>
          <w:sz w:val="24"/>
          <w:szCs w:val="24"/>
        </w:rPr>
        <w:t>, que genera destrucción y degradación</w:t>
      </w:r>
      <w:r w:rsidR="005803C6">
        <w:rPr>
          <w:rFonts w:ascii="Garamond" w:hAnsi="Garamond"/>
          <w:sz w:val="24"/>
          <w:szCs w:val="24"/>
        </w:rPr>
        <w:t xml:space="preserve"> ambiental</w:t>
      </w:r>
      <w:r w:rsidR="00DE060D">
        <w:rPr>
          <w:rFonts w:ascii="Garamond" w:hAnsi="Garamond"/>
          <w:sz w:val="24"/>
          <w:szCs w:val="24"/>
        </w:rPr>
        <w:t xml:space="preserve">. </w:t>
      </w:r>
      <w:r w:rsidR="00602AF1">
        <w:rPr>
          <w:rFonts w:ascii="Garamond" w:hAnsi="Garamond"/>
          <w:sz w:val="24"/>
          <w:szCs w:val="24"/>
        </w:rPr>
        <w:t>Cabe subrayar</w:t>
      </w:r>
      <w:r w:rsidR="00DE060D">
        <w:rPr>
          <w:rFonts w:ascii="Garamond" w:hAnsi="Garamond"/>
          <w:sz w:val="24"/>
          <w:szCs w:val="24"/>
        </w:rPr>
        <w:t xml:space="preserve"> que el agente que causa los desequilibrios ambientales</w:t>
      </w:r>
      <w:r w:rsidR="00602AF1">
        <w:rPr>
          <w:rFonts w:ascii="Garamond" w:hAnsi="Garamond"/>
          <w:sz w:val="24"/>
          <w:szCs w:val="24"/>
        </w:rPr>
        <w:t xml:space="preserve"> sobre el planeta</w:t>
      </w:r>
      <w:r w:rsidR="00DE060D">
        <w:rPr>
          <w:rFonts w:ascii="Garamond" w:hAnsi="Garamond"/>
          <w:sz w:val="24"/>
          <w:szCs w:val="24"/>
        </w:rPr>
        <w:t xml:space="preserve"> es el ser humano, y debido a que las problemáticas ambientales que surgieron a partir de las décadas de 1960 y 1970, no lograron ser solucionadas por las ciencias naturales —que se pensaba eran las encargadas de estos asuntos—, </w:t>
      </w:r>
      <w:r w:rsidR="005803C6">
        <w:rPr>
          <w:rFonts w:ascii="Garamond" w:hAnsi="Garamond"/>
          <w:sz w:val="24"/>
          <w:szCs w:val="24"/>
        </w:rPr>
        <w:t>la psicología ambiental empezó a jugar un papel decisivo en la búsqueda del equilibrio ambiental y</w:t>
      </w:r>
      <w:r w:rsidR="005C6E6B">
        <w:rPr>
          <w:rFonts w:ascii="Garamond" w:hAnsi="Garamond"/>
          <w:sz w:val="24"/>
          <w:szCs w:val="24"/>
        </w:rPr>
        <w:t xml:space="preserve"> de</w:t>
      </w:r>
      <w:r w:rsidR="005803C6">
        <w:rPr>
          <w:rFonts w:ascii="Garamond" w:hAnsi="Garamond"/>
          <w:sz w:val="24"/>
          <w:szCs w:val="24"/>
        </w:rPr>
        <w:t xml:space="preserve"> la sustentabilidad urbana (</w:t>
      </w:r>
      <w:proofErr w:type="spellStart"/>
      <w:r w:rsidR="005803C6">
        <w:rPr>
          <w:rFonts w:ascii="Garamond" w:hAnsi="Garamond"/>
          <w:sz w:val="24"/>
          <w:szCs w:val="24"/>
        </w:rPr>
        <w:t>Baldi</w:t>
      </w:r>
      <w:proofErr w:type="spellEnd"/>
      <w:r w:rsidR="005803C6">
        <w:rPr>
          <w:rFonts w:ascii="Garamond" w:hAnsi="Garamond"/>
          <w:sz w:val="24"/>
          <w:szCs w:val="24"/>
        </w:rPr>
        <w:t xml:space="preserve"> y García, 2006; </w:t>
      </w:r>
      <w:proofErr w:type="spellStart"/>
      <w:r w:rsidR="005803C6">
        <w:rPr>
          <w:rFonts w:ascii="Garamond" w:hAnsi="Garamond"/>
          <w:sz w:val="24"/>
          <w:szCs w:val="24"/>
        </w:rPr>
        <w:t>Berroeta</w:t>
      </w:r>
      <w:proofErr w:type="spellEnd"/>
      <w:r w:rsidR="005803C6">
        <w:rPr>
          <w:rFonts w:ascii="Garamond" w:hAnsi="Garamond"/>
          <w:sz w:val="24"/>
          <w:szCs w:val="24"/>
        </w:rPr>
        <w:t xml:space="preserve">; 2007; Pol, 2006, </w:t>
      </w:r>
      <w:proofErr w:type="spellStart"/>
      <w:r w:rsidR="005803C6">
        <w:rPr>
          <w:rFonts w:ascii="Garamond" w:hAnsi="Garamond"/>
          <w:sz w:val="24"/>
          <w:szCs w:val="24"/>
        </w:rPr>
        <w:t>Roth</w:t>
      </w:r>
      <w:proofErr w:type="spellEnd"/>
      <w:r w:rsidR="005803C6">
        <w:rPr>
          <w:rFonts w:ascii="Garamond" w:hAnsi="Garamond"/>
          <w:sz w:val="24"/>
          <w:szCs w:val="24"/>
        </w:rPr>
        <w:t>, 2000</w:t>
      </w:r>
      <w:r w:rsidR="00BA403D">
        <w:rPr>
          <w:rFonts w:ascii="Garamond" w:hAnsi="Garamond"/>
          <w:sz w:val="24"/>
          <w:szCs w:val="24"/>
        </w:rPr>
        <w:t>)</w:t>
      </w:r>
      <w:r>
        <w:rPr>
          <w:rFonts w:ascii="Garamond" w:hAnsi="Garamond"/>
          <w:sz w:val="24"/>
          <w:szCs w:val="24"/>
        </w:rPr>
        <w:t>.</w:t>
      </w:r>
      <w:r w:rsidR="00602AF1">
        <w:rPr>
          <w:rFonts w:ascii="Garamond" w:hAnsi="Garamond"/>
          <w:sz w:val="24"/>
          <w:szCs w:val="24"/>
        </w:rPr>
        <w:t xml:space="preserve"> </w:t>
      </w:r>
      <w:r w:rsidR="00F1170A">
        <w:rPr>
          <w:rFonts w:ascii="Garamond" w:hAnsi="Garamond"/>
          <w:sz w:val="24"/>
          <w:szCs w:val="24"/>
        </w:rPr>
        <w:t>Para</w:t>
      </w:r>
      <w:r w:rsidR="00EC47CD">
        <w:rPr>
          <w:rFonts w:ascii="Garamond" w:hAnsi="Garamond"/>
          <w:sz w:val="24"/>
          <w:szCs w:val="24"/>
        </w:rPr>
        <w:t xml:space="preserve"> </w:t>
      </w:r>
      <w:proofErr w:type="spellStart"/>
      <w:r w:rsidR="00EC47CD">
        <w:rPr>
          <w:rFonts w:ascii="Garamond" w:hAnsi="Garamond"/>
          <w:sz w:val="24"/>
          <w:szCs w:val="24"/>
        </w:rPr>
        <w:t>Moser</w:t>
      </w:r>
      <w:proofErr w:type="spellEnd"/>
      <w:r w:rsidR="00EC47CD">
        <w:rPr>
          <w:rFonts w:ascii="Garamond" w:hAnsi="Garamond"/>
          <w:sz w:val="24"/>
          <w:szCs w:val="24"/>
        </w:rPr>
        <w:t xml:space="preserve"> (2003), la psicología ambiental tiene por objeto identificar los procesos que </w:t>
      </w:r>
      <w:r w:rsidR="00B918CD">
        <w:rPr>
          <w:rFonts w:ascii="Garamond" w:hAnsi="Garamond"/>
          <w:sz w:val="24"/>
          <w:szCs w:val="24"/>
        </w:rPr>
        <w:t xml:space="preserve">regulan la relación del individuo con el ambiente, evidenciando el imaginario que el individuo tiene del ambiente, y los comportamientos que lo acompañan. </w:t>
      </w:r>
      <w:proofErr w:type="spellStart"/>
      <w:r w:rsidR="00B918CD">
        <w:rPr>
          <w:rFonts w:ascii="Garamond" w:hAnsi="Garamond"/>
          <w:sz w:val="24"/>
          <w:szCs w:val="24"/>
        </w:rPr>
        <w:t>Moser</w:t>
      </w:r>
      <w:proofErr w:type="spellEnd"/>
      <w:r w:rsidR="00B918CD">
        <w:rPr>
          <w:rFonts w:ascii="Garamond" w:hAnsi="Garamond"/>
          <w:sz w:val="24"/>
          <w:szCs w:val="24"/>
        </w:rPr>
        <w:t xml:space="preserve"> define la psicología ambiental como: “</w:t>
      </w:r>
      <w:r w:rsidR="00B918CD" w:rsidRPr="00B918CD">
        <w:rPr>
          <w:rFonts w:ascii="Garamond" w:hAnsi="Garamond"/>
          <w:sz w:val="24"/>
          <w:szCs w:val="24"/>
        </w:rPr>
        <w:t>el estudio</w:t>
      </w:r>
      <w:r w:rsidR="00B918CD">
        <w:rPr>
          <w:rFonts w:ascii="Garamond" w:hAnsi="Garamond"/>
          <w:sz w:val="24"/>
          <w:szCs w:val="24"/>
        </w:rPr>
        <w:t xml:space="preserve"> </w:t>
      </w:r>
      <w:r w:rsidR="00B918CD" w:rsidRPr="00B918CD">
        <w:rPr>
          <w:rFonts w:ascii="Garamond" w:hAnsi="Garamond"/>
          <w:sz w:val="24"/>
          <w:szCs w:val="24"/>
        </w:rPr>
        <w:t>de las interrelaciones entre el individuo</w:t>
      </w:r>
      <w:r w:rsidR="00B918CD">
        <w:rPr>
          <w:rFonts w:ascii="Garamond" w:hAnsi="Garamond"/>
          <w:sz w:val="24"/>
          <w:szCs w:val="24"/>
        </w:rPr>
        <w:t xml:space="preserve"> </w:t>
      </w:r>
      <w:r w:rsidR="00B918CD" w:rsidRPr="00B918CD">
        <w:rPr>
          <w:rFonts w:ascii="Garamond" w:hAnsi="Garamond"/>
          <w:sz w:val="24"/>
          <w:szCs w:val="24"/>
        </w:rPr>
        <w:t>y su ambiente físico y social, dentro de</w:t>
      </w:r>
      <w:r w:rsidR="00B918CD">
        <w:rPr>
          <w:rFonts w:ascii="Garamond" w:hAnsi="Garamond"/>
          <w:sz w:val="24"/>
          <w:szCs w:val="24"/>
        </w:rPr>
        <w:t xml:space="preserve"> </w:t>
      </w:r>
      <w:r w:rsidR="00B918CD" w:rsidRPr="00B918CD">
        <w:rPr>
          <w:rFonts w:ascii="Garamond" w:hAnsi="Garamond"/>
          <w:sz w:val="24"/>
          <w:szCs w:val="24"/>
        </w:rPr>
        <w:t>sus dime</w:t>
      </w:r>
      <w:r w:rsidR="00B918CD">
        <w:rPr>
          <w:rFonts w:ascii="Garamond" w:hAnsi="Garamond"/>
          <w:sz w:val="24"/>
          <w:szCs w:val="24"/>
        </w:rPr>
        <w:t>nsiones espaciales y temporales” (p. 14).</w:t>
      </w:r>
      <w:r w:rsidR="008A1337">
        <w:rPr>
          <w:rFonts w:ascii="Garamond" w:hAnsi="Garamond"/>
          <w:sz w:val="24"/>
          <w:szCs w:val="24"/>
        </w:rPr>
        <w:t xml:space="preserve"> </w:t>
      </w:r>
    </w:p>
    <w:p w:rsidR="0014559E" w:rsidRDefault="000C2C37" w:rsidP="006449B5">
      <w:pPr>
        <w:jc w:val="both"/>
        <w:rPr>
          <w:rFonts w:ascii="Garamond" w:hAnsi="Garamond"/>
          <w:b/>
          <w:sz w:val="24"/>
          <w:szCs w:val="24"/>
        </w:rPr>
      </w:pPr>
      <w:r>
        <w:rPr>
          <w:rFonts w:ascii="Garamond" w:hAnsi="Garamond"/>
          <w:b/>
          <w:sz w:val="24"/>
          <w:szCs w:val="24"/>
        </w:rPr>
        <w:t>8</w:t>
      </w:r>
      <w:r w:rsidR="006E409E">
        <w:rPr>
          <w:rFonts w:ascii="Garamond" w:hAnsi="Garamond"/>
          <w:b/>
          <w:sz w:val="24"/>
          <w:szCs w:val="24"/>
        </w:rPr>
        <w:t xml:space="preserve">. </w:t>
      </w:r>
      <w:r w:rsidR="0014559E" w:rsidRPr="0014559E">
        <w:rPr>
          <w:rFonts w:ascii="Garamond" w:hAnsi="Garamond"/>
          <w:b/>
          <w:sz w:val="24"/>
          <w:szCs w:val="24"/>
        </w:rPr>
        <w:t>Eco</w:t>
      </w:r>
      <w:r w:rsidR="00B22908">
        <w:rPr>
          <w:rFonts w:ascii="Garamond" w:hAnsi="Garamond"/>
          <w:b/>
          <w:sz w:val="24"/>
          <w:szCs w:val="24"/>
        </w:rPr>
        <w:t>-</w:t>
      </w:r>
      <w:r w:rsidR="0014559E" w:rsidRPr="0014559E">
        <w:rPr>
          <w:rFonts w:ascii="Garamond" w:hAnsi="Garamond"/>
          <w:b/>
          <w:sz w:val="24"/>
          <w:szCs w:val="24"/>
        </w:rPr>
        <w:t>diseño</w:t>
      </w:r>
      <w:r w:rsidR="0014559E">
        <w:rPr>
          <w:rFonts w:ascii="Garamond" w:hAnsi="Garamond"/>
          <w:b/>
          <w:sz w:val="24"/>
          <w:szCs w:val="24"/>
        </w:rPr>
        <w:t xml:space="preserve"> </w:t>
      </w:r>
    </w:p>
    <w:p w:rsidR="009E729B" w:rsidRDefault="00F1170A" w:rsidP="00EE4642">
      <w:pPr>
        <w:jc w:val="both"/>
        <w:rPr>
          <w:rFonts w:ascii="Garamond" w:hAnsi="Garamond"/>
          <w:sz w:val="24"/>
          <w:szCs w:val="24"/>
        </w:rPr>
      </w:pPr>
      <w:r>
        <w:rPr>
          <w:rFonts w:ascii="Garamond" w:hAnsi="Garamond"/>
          <w:sz w:val="24"/>
          <w:szCs w:val="24"/>
        </w:rPr>
        <w:t>Según</w:t>
      </w:r>
      <w:r w:rsidR="00941820">
        <w:rPr>
          <w:rFonts w:ascii="Garamond" w:hAnsi="Garamond"/>
          <w:sz w:val="24"/>
          <w:szCs w:val="24"/>
        </w:rPr>
        <w:t xml:space="preserve"> </w:t>
      </w:r>
      <w:proofErr w:type="spellStart"/>
      <w:r w:rsidR="00941820">
        <w:rPr>
          <w:rFonts w:ascii="Garamond" w:hAnsi="Garamond"/>
          <w:sz w:val="24"/>
          <w:szCs w:val="24"/>
        </w:rPr>
        <w:t>R</w:t>
      </w:r>
      <w:r w:rsidR="008E1FD7">
        <w:rPr>
          <w:rFonts w:ascii="Garamond" w:hAnsi="Garamond"/>
          <w:sz w:val="24"/>
          <w:szCs w:val="24"/>
        </w:rPr>
        <w:t>yan</w:t>
      </w:r>
      <w:proofErr w:type="spellEnd"/>
      <w:r w:rsidR="008E1FD7">
        <w:rPr>
          <w:rFonts w:ascii="Garamond" w:hAnsi="Garamond"/>
          <w:sz w:val="24"/>
          <w:szCs w:val="24"/>
        </w:rPr>
        <w:t xml:space="preserve"> (2003</w:t>
      </w:r>
      <w:r w:rsidR="00F93543">
        <w:rPr>
          <w:rFonts w:ascii="Garamond" w:hAnsi="Garamond"/>
          <w:sz w:val="24"/>
          <w:szCs w:val="24"/>
        </w:rPr>
        <w:t>, 2004</w:t>
      </w:r>
      <w:r w:rsidR="008E1FD7">
        <w:rPr>
          <w:rFonts w:ascii="Garamond" w:hAnsi="Garamond"/>
          <w:sz w:val="24"/>
          <w:szCs w:val="24"/>
        </w:rPr>
        <w:t>), el ‘eco</w:t>
      </w:r>
      <w:r w:rsidR="00B22908">
        <w:rPr>
          <w:rFonts w:ascii="Garamond" w:hAnsi="Garamond"/>
          <w:sz w:val="24"/>
          <w:szCs w:val="24"/>
        </w:rPr>
        <w:t>-</w:t>
      </w:r>
      <w:r w:rsidR="008E1FD7">
        <w:rPr>
          <w:rFonts w:ascii="Garamond" w:hAnsi="Garamond"/>
          <w:sz w:val="24"/>
          <w:szCs w:val="24"/>
        </w:rPr>
        <w:t>diseño’ —</w:t>
      </w:r>
      <w:r w:rsidR="00F86A75">
        <w:rPr>
          <w:rFonts w:ascii="Garamond" w:hAnsi="Garamond"/>
          <w:sz w:val="24"/>
          <w:szCs w:val="24"/>
        </w:rPr>
        <w:t xml:space="preserve">también conocido como </w:t>
      </w:r>
      <w:r w:rsidR="008E1FD7">
        <w:rPr>
          <w:rFonts w:ascii="Garamond" w:hAnsi="Garamond"/>
          <w:sz w:val="24"/>
          <w:szCs w:val="24"/>
        </w:rPr>
        <w:t>‘diseño para el medio ambiente’ o ‘diseño verde’—</w:t>
      </w:r>
      <w:r w:rsidR="00941820">
        <w:rPr>
          <w:rFonts w:ascii="Garamond" w:hAnsi="Garamond"/>
          <w:sz w:val="24"/>
          <w:szCs w:val="24"/>
        </w:rPr>
        <w:t xml:space="preserve"> surgió en los Países Bajos a principios de la década de 1990, y los primeros experimentos </w:t>
      </w:r>
      <w:r w:rsidR="008E1FD7">
        <w:rPr>
          <w:rFonts w:ascii="Garamond" w:hAnsi="Garamond"/>
          <w:sz w:val="24"/>
          <w:szCs w:val="24"/>
        </w:rPr>
        <w:t>para aplicar sus principios</w:t>
      </w:r>
      <w:r w:rsidR="00941820">
        <w:rPr>
          <w:rFonts w:ascii="Garamond" w:hAnsi="Garamond"/>
          <w:sz w:val="24"/>
          <w:szCs w:val="24"/>
        </w:rPr>
        <w:t xml:space="preserve"> a gran escala fueron financiados</w:t>
      </w:r>
      <w:r w:rsidR="00367F7F">
        <w:rPr>
          <w:rFonts w:ascii="Garamond" w:hAnsi="Garamond"/>
          <w:sz w:val="24"/>
          <w:szCs w:val="24"/>
        </w:rPr>
        <w:t>,</w:t>
      </w:r>
      <w:r w:rsidR="00F86A75" w:rsidRPr="00F86A75">
        <w:rPr>
          <w:rFonts w:ascii="Garamond" w:hAnsi="Garamond"/>
          <w:sz w:val="24"/>
          <w:szCs w:val="24"/>
        </w:rPr>
        <w:t xml:space="preserve"> </w:t>
      </w:r>
      <w:r w:rsidR="006E409E">
        <w:rPr>
          <w:rFonts w:ascii="Garamond" w:hAnsi="Garamond"/>
          <w:sz w:val="24"/>
          <w:szCs w:val="24"/>
        </w:rPr>
        <w:t xml:space="preserve">en esa </w:t>
      </w:r>
      <w:r w:rsidR="00B663EE">
        <w:rPr>
          <w:rFonts w:ascii="Garamond" w:hAnsi="Garamond"/>
          <w:sz w:val="24"/>
          <w:szCs w:val="24"/>
        </w:rPr>
        <w:t>misma década</w:t>
      </w:r>
      <w:r w:rsidR="00367F7F">
        <w:rPr>
          <w:rFonts w:ascii="Garamond" w:hAnsi="Garamond"/>
          <w:sz w:val="24"/>
          <w:szCs w:val="24"/>
        </w:rPr>
        <w:t>,</w:t>
      </w:r>
      <w:r w:rsidR="006E409E">
        <w:rPr>
          <w:rFonts w:ascii="Garamond" w:hAnsi="Garamond"/>
          <w:sz w:val="24"/>
          <w:szCs w:val="24"/>
        </w:rPr>
        <w:t xml:space="preserve"> </w:t>
      </w:r>
      <w:r w:rsidR="00F86A75">
        <w:rPr>
          <w:rFonts w:ascii="Garamond" w:hAnsi="Garamond"/>
          <w:sz w:val="24"/>
          <w:szCs w:val="24"/>
        </w:rPr>
        <w:t xml:space="preserve">por los gobiernos de </w:t>
      </w:r>
      <w:r w:rsidR="00367F7F">
        <w:rPr>
          <w:rFonts w:ascii="Garamond" w:hAnsi="Garamond"/>
          <w:sz w:val="24"/>
          <w:szCs w:val="24"/>
        </w:rPr>
        <w:t>Australia y los Países Bajos</w:t>
      </w:r>
      <w:r w:rsidR="008E1FD7">
        <w:rPr>
          <w:rFonts w:ascii="Garamond" w:hAnsi="Garamond"/>
          <w:sz w:val="24"/>
          <w:szCs w:val="24"/>
        </w:rPr>
        <w:t xml:space="preserve">. </w:t>
      </w:r>
      <w:r w:rsidR="00E7198C">
        <w:rPr>
          <w:rFonts w:ascii="Garamond" w:hAnsi="Garamond"/>
          <w:sz w:val="24"/>
          <w:szCs w:val="24"/>
        </w:rPr>
        <w:t>Señala</w:t>
      </w:r>
      <w:r w:rsidR="008E1FD7">
        <w:rPr>
          <w:rFonts w:ascii="Garamond" w:hAnsi="Garamond"/>
          <w:sz w:val="24"/>
          <w:szCs w:val="24"/>
        </w:rPr>
        <w:t xml:space="preserve"> </w:t>
      </w:r>
      <w:proofErr w:type="spellStart"/>
      <w:r w:rsidR="008E1FD7">
        <w:rPr>
          <w:rFonts w:ascii="Garamond" w:hAnsi="Garamond"/>
          <w:sz w:val="24"/>
          <w:szCs w:val="24"/>
        </w:rPr>
        <w:t>Ryan</w:t>
      </w:r>
      <w:proofErr w:type="spellEnd"/>
      <w:r w:rsidR="008E1FD7">
        <w:rPr>
          <w:rFonts w:ascii="Garamond" w:hAnsi="Garamond"/>
          <w:sz w:val="24"/>
          <w:szCs w:val="24"/>
        </w:rPr>
        <w:t xml:space="preserve"> el enorme número </w:t>
      </w:r>
      <w:r w:rsidR="00B22908">
        <w:rPr>
          <w:rFonts w:ascii="Garamond" w:hAnsi="Garamond"/>
          <w:sz w:val="24"/>
          <w:szCs w:val="24"/>
        </w:rPr>
        <w:t xml:space="preserve">de guías para el eco-diseño que pronto </w:t>
      </w:r>
      <w:r w:rsidR="002C37B3">
        <w:rPr>
          <w:rFonts w:ascii="Garamond" w:hAnsi="Garamond"/>
          <w:sz w:val="24"/>
          <w:szCs w:val="24"/>
        </w:rPr>
        <w:t>emergieron</w:t>
      </w:r>
      <w:r w:rsidR="00F86A75">
        <w:rPr>
          <w:rFonts w:ascii="Garamond" w:hAnsi="Garamond"/>
          <w:sz w:val="24"/>
          <w:szCs w:val="24"/>
        </w:rPr>
        <w:t xml:space="preserve"> </w:t>
      </w:r>
      <w:r w:rsidR="00B22908">
        <w:rPr>
          <w:rFonts w:ascii="Garamond" w:hAnsi="Garamond"/>
          <w:sz w:val="24"/>
          <w:szCs w:val="24"/>
        </w:rPr>
        <w:t>desde los campos del di</w:t>
      </w:r>
      <w:r w:rsidR="002C37B3">
        <w:rPr>
          <w:rFonts w:ascii="Garamond" w:hAnsi="Garamond"/>
          <w:sz w:val="24"/>
          <w:szCs w:val="24"/>
        </w:rPr>
        <w:t>seño y la ingeniería industrial, y</w:t>
      </w:r>
      <w:r w:rsidR="00D00FAD">
        <w:rPr>
          <w:rFonts w:ascii="Garamond" w:hAnsi="Garamond"/>
          <w:sz w:val="24"/>
          <w:szCs w:val="24"/>
        </w:rPr>
        <w:t xml:space="preserve"> además,</w:t>
      </w:r>
      <w:r w:rsidR="002C37B3">
        <w:rPr>
          <w:rFonts w:ascii="Garamond" w:hAnsi="Garamond"/>
          <w:sz w:val="24"/>
          <w:szCs w:val="24"/>
        </w:rPr>
        <w:t xml:space="preserve"> que </w:t>
      </w:r>
      <w:r w:rsidR="00D00FAD">
        <w:rPr>
          <w:rFonts w:ascii="Garamond" w:hAnsi="Garamond"/>
          <w:sz w:val="24"/>
          <w:szCs w:val="24"/>
        </w:rPr>
        <w:t>para</w:t>
      </w:r>
      <w:r w:rsidR="002C37B3">
        <w:rPr>
          <w:rFonts w:ascii="Garamond" w:hAnsi="Garamond"/>
          <w:sz w:val="24"/>
          <w:szCs w:val="24"/>
        </w:rPr>
        <w:t xml:space="preserve"> 2003</w:t>
      </w:r>
      <w:r w:rsidR="00B22908">
        <w:rPr>
          <w:rFonts w:ascii="Garamond" w:hAnsi="Garamond"/>
          <w:sz w:val="24"/>
          <w:szCs w:val="24"/>
        </w:rPr>
        <w:t xml:space="preserve"> ya existían 26 mil sitios de internet dedicados </w:t>
      </w:r>
      <w:r w:rsidR="00E42BEA">
        <w:rPr>
          <w:rFonts w:ascii="Garamond" w:hAnsi="Garamond"/>
          <w:sz w:val="24"/>
          <w:szCs w:val="24"/>
        </w:rPr>
        <w:t xml:space="preserve">a ese tipo de diseño amigable con el ambiente. </w:t>
      </w:r>
      <w:r w:rsidR="00F86A75">
        <w:rPr>
          <w:rFonts w:ascii="Garamond" w:hAnsi="Garamond"/>
          <w:sz w:val="24"/>
          <w:szCs w:val="24"/>
        </w:rPr>
        <w:t>En cuanto a su definición</w:t>
      </w:r>
      <w:r w:rsidR="002C37B3">
        <w:rPr>
          <w:rFonts w:ascii="Garamond" w:hAnsi="Garamond"/>
          <w:sz w:val="24"/>
          <w:szCs w:val="24"/>
        </w:rPr>
        <w:t xml:space="preserve">, </w:t>
      </w:r>
      <w:proofErr w:type="spellStart"/>
      <w:r w:rsidR="002C37B3">
        <w:rPr>
          <w:rFonts w:ascii="Garamond" w:hAnsi="Garamond"/>
          <w:sz w:val="24"/>
          <w:szCs w:val="24"/>
        </w:rPr>
        <w:t>Glavic</w:t>
      </w:r>
      <w:proofErr w:type="spellEnd"/>
      <w:r w:rsidR="002C37B3">
        <w:rPr>
          <w:rFonts w:ascii="Garamond" w:hAnsi="Garamond"/>
          <w:sz w:val="24"/>
          <w:szCs w:val="24"/>
        </w:rPr>
        <w:t xml:space="preserve"> y </w:t>
      </w:r>
      <w:proofErr w:type="spellStart"/>
      <w:r w:rsidR="002C37B3">
        <w:rPr>
          <w:rFonts w:ascii="Garamond" w:hAnsi="Garamond"/>
          <w:sz w:val="24"/>
          <w:szCs w:val="24"/>
        </w:rPr>
        <w:t>Lukman</w:t>
      </w:r>
      <w:proofErr w:type="spellEnd"/>
      <w:r w:rsidR="002C37B3">
        <w:rPr>
          <w:rFonts w:ascii="Garamond" w:hAnsi="Garamond"/>
          <w:sz w:val="24"/>
          <w:szCs w:val="24"/>
        </w:rPr>
        <w:t xml:space="preserve"> (2007)</w:t>
      </w:r>
      <w:r w:rsidR="00E42BEA">
        <w:rPr>
          <w:rFonts w:ascii="Garamond" w:hAnsi="Garamond"/>
          <w:sz w:val="24"/>
          <w:szCs w:val="24"/>
        </w:rPr>
        <w:t xml:space="preserve"> </w:t>
      </w:r>
      <w:r w:rsidR="00F86A75">
        <w:rPr>
          <w:rFonts w:ascii="Garamond" w:hAnsi="Garamond"/>
          <w:sz w:val="24"/>
          <w:szCs w:val="24"/>
        </w:rPr>
        <w:t>lo conciben</w:t>
      </w:r>
      <w:r w:rsidR="00E42BEA">
        <w:rPr>
          <w:rFonts w:ascii="Garamond" w:hAnsi="Garamond"/>
          <w:sz w:val="24"/>
          <w:szCs w:val="24"/>
        </w:rPr>
        <w:t xml:space="preserve"> como “</w:t>
      </w:r>
      <w:r w:rsidR="00E42BEA" w:rsidRPr="00E42BEA">
        <w:rPr>
          <w:rFonts w:ascii="Garamond" w:hAnsi="Garamond"/>
          <w:sz w:val="24"/>
          <w:szCs w:val="24"/>
        </w:rPr>
        <w:t xml:space="preserve">un proceso de desarrollo de producto que tiene en cuenta </w:t>
      </w:r>
      <w:r w:rsidR="00B663EE">
        <w:rPr>
          <w:rFonts w:ascii="Garamond" w:hAnsi="Garamond"/>
          <w:sz w:val="24"/>
          <w:szCs w:val="24"/>
        </w:rPr>
        <w:t>su</w:t>
      </w:r>
      <w:r w:rsidR="00E42BEA" w:rsidRPr="00E42BEA">
        <w:rPr>
          <w:rFonts w:ascii="Garamond" w:hAnsi="Garamond"/>
          <w:sz w:val="24"/>
          <w:szCs w:val="24"/>
        </w:rPr>
        <w:t xml:space="preserve"> ciclo de vida completo</w:t>
      </w:r>
      <w:r w:rsidR="00B663EE">
        <w:rPr>
          <w:rFonts w:ascii="Garamond" w:hAnsi="Garamond"/>
          <w:sz w:val="24"/>
          <w:szCs w:val="24"/>
        </w:rPr>
        <w:t>,</w:t>
      </w:r>
      <w:r w:rsidR="00E42BEA" w:rsidRPr="00E42BEA">
        <w:rPr>
          <w:rFonts w:ascii="Garamond" w:hAnsi="Garamond"/>
          <w:sz w:val="24"/>
          <w:szCs w:val="24"/>
        </w:rPr>
        <w:t xml:space="preserve"> y considera aspectos ambientales en todas las etapas del proceso, buscando productos que </w:t>
      </w:r>
      <w:r w:rsidR="00B663EE">
        <w:rPr>
          <w:rFonts w:ascii="Garamond" w:hAnsi="Garamond"/>
          <w:sz w:val="24"/>
          <w:szCs w:val="24"/>
        </w:rPr>
        <w:t>generen</w:t>
      </w:r>
      <w:r w:rsidR="00E42BEA" w:rsidRPr="00E42BEA">
        <w:rPr>
          <w:rFonts w:ascii="Garamond" w:hAnsi="Garamond"/>
          <w:sz w:val="24"/>
          <w:szCs w:val="24"/>
        </w:rPr>
        <w:t xml:space="preserve"> el impacto ambiental más bajo posible a lo largo del ciclo de vida</w:t>
      </w:r>
      <w:r w:rsidR="00E42BEA">
        <w:rPr>
          <w:rFonts w:ascii="Garamond" w:hAnsi="Garamond"/>
          <w:sz w:val="24"/>
          <w:szCs w:val="24"/>
        </w:rPr>
        <w:t>”</w:t>
      </w:r>
      <w:r w:rsidR="00E42BEA" w:rsidRPr="00E42BEA">
        <w:rPr>
          <w:rFonts w:ascii="Garamond" w:hAnsi="Garamond"/>
          <w:sz w:val="24"/>
          <w:szCs w:val="24"/>
        </w:rPr>
        <w:t xml:space="preserve"> </w:t>
      </w:r>
      <w:r w:rsidR="00F86A75">
        <w:rPr>
          <w:rFonts w:ascii="Garamond" w:hAnsi="Garamond"/>
          <w:sz w:val="24"/>
          <w:szCs w:val="24"/>
        </w:rPr>
        <w:t xml:space="preserve">(p. 1875). </w:t>
      </w:r>
      <w:r w:rsidR="00F93543">
        <w:rPr>
          <w:rFonts w:ascii="Garamond" w:hAnsi="Garamond"/>
          <w:sz w:val="24"/>
          <w:szCs w:val="24"/>
        </w:rPr>
        <w:t>Mencionan,</w:t>
      </w:r>
      <w:r w:rsidR="00F86A75">
        <w:rPr>
          <w:rFonts w:ascii="Garamond" w:hAnsi="Garamond"/>
          <w:sz w:val="24"/>
          <w:szCs w:val="24"/>
        </w:rPr>
        <w:t xml:space="preserve"> además</w:t>
      </w:r>
      <w:r w:rsidR="00F93543">
        <w:rPr>
          <w:rFonts w:ascii="Garamond" w:hAnsi="Garamond"/>
          <w:sz w:val="24"/>
          <w:szCs w:val="24"/>
        </w:rPr>
        <w:t>,</w:t>
      </w:r>
      <w:r w:rsidR="00F86A75">
        <w:rPr>
          <w:rFonts w:ascii="Garamond" w:hAnsi="Garamond"/>
          <w:sz w:val="24"/>
          <w:szCs w:val="24"/>
        </w:rPr>
        <w:t xml:space="preserve"> que el eco-diseño</w:t>
      </w:r>
      <w:r w:rsidR="00604BA6">
        <w:rPr>
          <w:rFonts w:ascii="Garamond" w:hAnsi="Garamond"/>
          <w:sz w:val="24"/>
          <w:szCs w:val="24"/>
        </w:rPr>
        <w:t xml:space="preserve"> </w:t>
      </w:r>
      <w:r w:rsidR="00F93543">
        <w:rPr>
          <w:rFonts w:ascii="Garamond" w:hAnsi="Garamond"/>
          <w:sz w:val="24"/>
          <w:szCs w:val="24"/>
        </w:rPr>
        <w:t>busca</w:t>
      </w:r>
      <w:r w:rsidR="00604BA6">
        <w:rPr>
          <w:rFonts w:ascii="Garamond" w:hAnsi="Garamond"/>
          <w:sz w:val="24"/>
          <w:szCs w:val="24"/>
        </w:rPr>
        <w:t xml:space="preserve"> la reducción de materiales de entrada</w:t>
      </w:r>
      <w:r w:rsidR="00856DD5">
        <w:rPr>
          <w:rFonts w:ascii="Garamond" w:hAnsi="Garamond"/>
          <w:sz w:val="24"/>
          <w:szCs w:val="24"/>
        </w:rPr>
        <w:t>,</w:t>
      </w:r>
      <w:r w:rsidR="00604BA6">
        <w:rPr>
          <w:rFonts w:ascii="Garamond" w:hAnsi="Garamond"/>
          <w:sz w:val="24"/>
          <w:szCs w:val="24"/>
        </w:rPr>
        <w:t xml:space="preserve"> la minimización de externalidades </w:t>
      </w:r>
      <w:r w:rsidR="00B16E16">
        <w:rPr>
          <w:rFonts w:ascii="Garamond" w:hAnsi="Garamond"/>
          <w:sz w:val="24"/>
          <w:szCs w:val="24"/>
        </w:rPr>
        <w:t>negativas</w:t>
      </w:r>
      <w:r w:rsidR="00F86A75">
        <w:rPr>
          <w:rFonts w:ascii="Garamond" w:hAnsi="Garamond"/>
          <w:sz w:val="24"/>
          <w:szCs w:val="24"/>
        </w:rPr>
        <w:t xml:space="preserve"> a la salida</w:t>
      </w:r>
      <w:r w:rsidR="00B663EE">
        <w:rPr>
          <w:rFonts w:ascii="Garamond" w:hAnsi="Garamond"/>
          <w:sz w:val="24"/>
          <w:szCs w:val="24"/>
        </w:rPr>
        <w:t>, así como</w:t>
      </w:r>
      <w:r w:rsidR="00B16E16">
        <w:rPr>
          <w:rFonts w:ascii="Garamond" w:hAnsi="Garamond"/>
          <w:sz w:val="24"/>
          <w:szCs w:val="24"/>
        </w:rPr>
        <w:t xml:space="preserve"> la</w:t>
      </w:r>
      <w:r w:rsidR="00856DD5">
        <w:rPr>
          <w:rFonts w:ascii="Garamond" w:hAnsi="Garamond"/>
          <w:sz w:val="24"/>
          <w:szCs w:val="24"/>
        </w:rPr>
        <w:t xml:space="preserve"> reducción de</w:t>
      </w:r>
      <w:r w:rsidR="00F93543">
        <w:rPr>
          <w:rFonts w:ascii="Garamond" w:hAnsi="Garamond"/>
          <w:sz w:val="24"/>
          <w:szCs w:val="24"/>
        </w:rPr>
        <w:t xml:space="preserve"> los</w:t>
      </w:r>
      <w:r w:rsidR="00856DD5">
        <w:rPr>
          <w:rFonts w:ascii="Garamond" w:hAnsi="Garamond"/>
          <w:sz w:val="24"/>
          <w:szCs w:val="24"/>
        </w:rPr>
        <w:t xml:space="preserve"> riesgos a la salud humana</w:t>
      </w:r>
      <w:r w:rsidR="006E409E">
        <w:rPr>
          <w:rFonts w:ascii="Garamond" w:hAnsi="Garamond"/>
          <w:sz w:val="24"/>
          <w:szCs w:val="24"/>
        </w:rPr>
        <w:t>;</w:t>
      </w:r>
      <w:r w:rsidR="00F93543">
        <w:rPr>
          <w:rFonts w:ascii="Garamond" w:hAnsi="Garamond"/>
          <w:sz w:val="24"/>
          <w:szCs w:val="24"/>
        </w:rPr>
        <w:t xml:space="preserve"> </w:t>
      </w:r>
      <w:r w:rsidR="00B663EE">
        <w:rPr>
          <w:rFonts w:ascii="Garamond" w:hAnsi="Garamond"/>
          <w:sz w:val="24"/>
          <w:szCs w:val="24"/>
        </w:rPr>
        <w:t xml:space="preserve">y </w:t>
      </w:r>
      <w:r w:rsidR="00F93543">
        <w:rPr>
          <w:rFonts w:ascii="Garamond" w:hAnsi="Garamond"/>
          <w:sz w:val="24"/>
          <w:szCs w:val="24"/>
        </w:rPr>
        <w:t>que s</w:t>
      </w:r>
      <w:r w:rsidR="00604BA6">
        <w:rPr>
          <w:rFonts w:ascii="Garamond" w:hAnsi="Garamond"/>
          <w:sz w:val="24"/>
          <w:szCs w:val="24"/>
        </w:rPr>
        <w:t>e relaciona</w:t>
      </w:r>
      <w:r w:rsidR="00F93543">
        <w:rPr>
          <w:rFonts w:ascii="Garamond" w:hAnsi="Garamond"/>
          <w:sz w:val="24"/>
          <w:szCs w:val="24"/>
        </w:rPr>
        <w:t xml:space="preserve"> </w:t>
      </w:r>
      <w:r w:rsidR="00F93543">
        <w:rPr>
          <w:rFonts w:ascii="Garamond" w:hAnsi="Garamond"/>
          <w:sz w:val="24"/>
          <w:szCs w:val="24"/>
        </w:rPr>
        <w:lastRenderedPageBreak/>
        <w:t>estrechamente</w:t>
      </w:r>
      <w:r w:rsidR="00604BA6">
        <w:rPr>
          <w:rFonts w:ascii="Garamond" w:hAnsi="Garamond"/>
          <w:sz w:val="24"/>
          <w:szCs w:val="24"/>
        </w:rPr>
        <w:t xml:space="preserve"> con la evaluación del ciclo de vida,</w:t>
      </w:r>
      <w:r w:rsidR="00B16E16">
        <w:rPr>
          <w:rFonts w:ascii="Garamond" w:hAnsi="Garamond"/>
          <w:sz w:val="24"/>
          <w:szCs w:val="24"/>
        </w:rPr>
        <w:t xml:space="preserve"> la ingeniería ambiental o verde,</w:t>
      </w:r>
      <w:r w:rsidR="00B663EE">
        <w:rPr>
          <w:rFonts w:ascii="Garamond" w:hAnsi="Garamond"/>
          <w:sz w:val="24"/>
          <w:szCs w:val="24"/>
        </w:rPr>
        <w:t xml:space="preserve"> y</w:t>
      </w:r>
      <w:r w:rsidR="00604BA6">
        <w:rPr>
          <w:rFonts w:ascii="Garamond" w:hAnsi="Garamond"/>
          <w:sz w:val="24"/>
          <w:szCs w:val="24"/>
        </w:rPr>
        <w:t xml:space="preserve"> </w:t>
      </w:r>
      <w:r w:rsidR="00B663EE">
        <w:rPr>
          <w:rFonts w:ascii="Garamond" w:hAnsi="Garamond"/>
          <w:sz w:val="24"/>
          <w:szCs w:val="24"/>
        </w:rPr>
        <w:t>los procesos de re-utilización,</w:t>
      </w:r>
      <w:r w:rsidR="00856DD5">
        <w:rPr>
          <w:rFonts w:ascii="Garamond" w:hAnsi="Garamond"/>
          <w:sz w:val="24"/>
          <w:szCs w:val="24"/>
        </w:rPr>
        <w:t xml:space="preserve"> </w:t>
      </w:r>
      <w:r w:rsidR="00F93543">
        <w:rPr>
          <w:rFonts w:ascii="Garamond" w:hAnsi="Garamond"/>
          <w:sz w:val="24"/>
          <w:szCs w:val="24"/>
        </w:rPr>
        <w:t>reciclaje y</w:t>
      </w:r>
      <w:r w:rsidR="00856DD5">
        <w:rPr>
          <w:rFonts w:ascii="Garamond" w:hAnsi="Garamond"/>
          <w:sz w:val="24"/>
          <w:szCs w:val="24"/>
        </w:rPr>
        <w:t xml:space="preserve"> </w:t>
      </w:r>
      <w:r w:rsidR="00F93543">
        <w:rPr>
          <w:rFonts w:ascii="Garamond" w:hAnsi="Garamond"/>
          <w:sz w:val="24"/>
          <w:szCs w:val="24"/>
        </w:rPr>
        <w:t>re-manufacturación. Por su parte,</w:t>
      </w:r>
      <w:r w:rsidR="002F2633">
        <w:rPr>
          <w:rFonts w:ascii="Garamond" w:hAnsi="Garamond"/>
          <w:sz w:val="24"/>
          <w:szCs w:val="24"/>
        </w:rPr>
        <w:t xml:space="preserve"> </w:t>
      </w:r>
      <w:r w:rsidR="002F2633" w:rsidRPr="002F2633">
        <w:rPr>
          <w:rFonts w:ascii="Garamond" w:hAnsi="Garamond"/>
          <w:sz w:val="24"/>
          <w:szCs w:val="24"/>
        </w:rPr>
        <w:t xml:space="preserve">Balboa </w:t>
      </w:r>
      <w:r w:rsidR="002F2633">
        <w:rPr>
          <w:rFonts w:ascii="Garamond" w:hAnsi="Garamond"/>
          <w:sz w:val="24"/>
          <w:szCs w:val="24"/>
        </w:rPr>
        <w:t>y Somonte</w:t>
      </w:r>
      <w:r w:rsidR="002F2633" w:rsidRPr="002F2633">
        <w:rPr>
          <w:rFonts w:ascii="Garamond" w:hAnsi="Garamond"/>
          <w:sz w:val="24"/>
          <w:szCs w:val="24"/>
        </w:rPr>
        <w:t xml:space="preserve"> (2014)</w:t>
      </w:r>
      <w:r w:rsidR="002F2633">
        <w:rPr>
          <w:rFonts w:ascii="Garamond" w:hAnsi="Garamond"/>
          <w:sz w:val="24"/>
          <w:szCs w:val="24"/>
        </w:rPr>
        <w:t xml:space="preserve">, </w:t>
      </w:r>
      <w:r w:rsidR="00F93543">
        <w:rPr>
          <w:rFonts w:ascii="Garamond" w:hAnsi="Garamond"/>
          <w:sz w:val="24"/>
          <w:szCs w:val="24"/>
        </w:rPr>
        <w:t>lo vinculan con</w:t>
      </w:r>
      <w:r w:rsidR="002F2633">
        <w:rPr>
          <w:rFonts w:ascii="Garamond" w:hAnsi="Garamond"/>
          <w:sz w:val="24"/>
          <w:szCs w:val="24"/>
        </w:rPr>
        <w:t xml:space="preserve"> </w:t>
      </w:r>
      <w:r w:rsidR="00B16E16">
        <w:rPr>
          <w:rFonts w:ascii="Garamond" w:hAnsi="Garamond"/>
          <w:sz w:val="24"/>
          <w:szCs w:val="24"/>
        </w:rPr>
        <w:t>la economía circular</w:t>
      </w:r>
      <w:r w:rsidR="002F2633">
        <w:rPr>
          <w:rFonts w:ascii="Garamond" w:hAnsi="Garamond"/>
          <w:sz w:val="24"/>
          <w:szCs w:val="24"/>
        </w:rPr>
        <w:t>.</w:t>
      </w:r>
      <w:r w:rsidR="008A1337">
        <w:rPr>
          <w:rFonts w:ascii="Garamond" w:hAnsi="Garamond"/>
          <w:sz w:val="24"/>
          <w:szCs w:val="24"/>
        </w:rPr>
        <w:t xml:space="preserve"> </w:t>
      </w:r>
    </w:p>
    <w:p w:rsidR="00BA7483" w:rsidRDefault="00033830" w:rsidP="009E729B">
      <w:pPr>
        <w:jc w:val="both"/>
        <w:rPr>
          <w:rFonts w:ascii="Garamond" w:hAnsi="Garamond"/>
          <w:sz w:val="24"/>
          <w:szCs w:val="24"/>
        </w:rPr>
      </w:pPr>
      <w:r>
        <w:rPr>
          <w:rFonts w:ascii="Garamond" w:hAnsi="Garamond"/>
          <w:sz w:val="24"/>
          <w:szCs w:val="24"/>
        </w:rPr>
        <w:t>D</w:t>
      </w:r>
      <w:r w:rsidR="00B663EE">
        <w:rPr>
          <w:rFonts w:ascii="Garamond" w:hAnsi="Garamond"/>
          <w:sz w:val="24"/>
          <w:szCs w:val="24"/>
        </w:rPr>
        <w:t>esde el campo de la arquitectura, a finales de la década de 1990</w:t>
      </w:r>
      <w:r w:rsidR="00D00FAD">
        <w:rPr>
          <w:rFonts w:ascii="Garamond" w:hAnsi="Garamond"/>
          <w:sz w:val="24"/>
          <w:szCs w:val="24"/>
        </w:rPr>
        <w:t xml:space="preserve"> el arquitecto malayo Ken </w:t>
      </w:r>
      <w:proofErr w:type="spellStart"/>
      <w:r w:rsidR="00D00FAD">
        <w:rPr>
          <w:rFonts w:ascii="Garamond" w:hAnsi="Garamond"/>
          <w:sz w:val="24"/>
          <w:szCs w:val="24"/>
        </w:rPr>
        <w:t>Yean</w:t>
      </w:r>
      <w:proofErr w:type="spellEnd"/>
      <w:r w:rsidR="009E729B">
        <w:rPr>
          <w:rFonts w:ascii="Garamond" w:hAnsi="Garamond"/>
          <w:sz w:val="24"/>
          <w:szCs w:val="24"/>
        </w:rPr>
        <w:t xml:space="preserve"> publicó el libro</w:t>
      </w:r>
      <w:r w:rsidR="00D00FAD">
        <w:rPr>
          <w:rFonts w:ascii="Garamond" w:hAnsi="Garamond"/>
          <w:sz w:val="24"/>
          <w:szCs w:val="24"/>
        </w:rPr>
        <w:t>,</w:t>
      </w:r>
      <w:r w:rsidR="009E729B">
        <w:rPr>
          <w:rFonts w:ascii="Garamond" w:hAnsi="Garamond"/>
          <w:sz w:val="24"/>
          <w:szCs w:val="24"/>
        </w:rPr>
        <w:t xml:space="preserve"> </w:t>
      </w:r>
      <w:r w:rsidR="009E729B" w:rsidRPr="009E729B">
        <w:rPr>
          <w:rFonts w:ascii="Garamond" w:hAnsi="Garamond"/>
          <w:i/>
          <w:sz w:val="24"/>
          <w:szCs w:val="24"/>
        </w:rPr>
        <w:t>Proyectar con la naturaleza: bases ecológicas para el proyecto arquitectónico</w:t>
      </w:r>
      <w:r w:rsidR="009E729B">
        <w:rPr>
          <w:rFonts w:ascii="Garamond" w:hAnsi="Garamond"/>
          <w:sz w:val="24"/>
          <w:szCs w:val="24"/>
        </w:rPr>
        <w:t xml:space="preserve">, en el cual abordó todos los principios que hasta aquí hemos </w:t>
      </w:r>
      <w:r w:rsidR="009E729B" w:rsidRPr="009E729B">
        <w:rPr>
          <w:rFonts w:ascii="Garamond" w:hAnsi="Garamond"/>
          <w:sz w:val="24"/>
          <w:szCs w:val="24"/>
        </w:rPr>
        <w:t>mencionado a cerca del eco-diseño, logrando</w:t>
      </w:r>
      <w:r w:rsidR="00B663EE">
        <w:rPr>
          <w:rFonts w:ascii="Garamond" w:hAnsi="Garamond"/>
          <w:sz w:val="24"/>
          <w:szCs w:val="24"/>
        </w:rPr>
        <w:t xml:space="preserve"> con esa publicación</w:t>
      </w:r>
      <w:r w:rsidR="009E729B" w:rsidRPr="009E729B">
        <w:rPr>
          <w:rFonts w:ascii="Garamond" w:hAnsi="Garamond"/>
          <w:sz w:val="24"/>
          <w:szCs w:val="24"/>
        </w:rPr>
        <w:t xml:space="preserve"> re</w:t>
      </w:r>
      <w:r>
        <w:rPr>
          <w:rFonts w:ascii="Garamond" w:hAnsi="Garamond"/>
          <w:sz w:val="24"/>
          <w:szCs w:val="24"/>
        </w:rPr>
        <w:t>novar</w:t>
      </w:r>
      <w:r w:rsidR="009E729B" w:rsidRPr="009E729B">
        <w:rPr>
          <w:rFonts w:ascii="Garamond" w:hAnsi="Garamond"/>
          <w:sz w:val="24"/>
          <w:szCs w:val="24"/>
        </w:rPr>
        <w:t xml:space="preserve"> las bases </w:t>
      </w:r>
      <w:r w:rsidR="002C37B3">
        <w:rPr>
          <w:rFonts w:ascii="Garamond" w:hAnsi="Garamond"/>
          <w:sz w:val="24"/>
          <w:szCs w:val="24"/>
        </w:rPr>
        <w:t xml:space="preserve">del diseño arquitectónico, el diseño del </w:t>
      </w:r>
      <w:r w:rsidR="005D0DEA" w:rsidRPr="009E729B">
        <w:rPr>
          <w:rFonts w:ascii="Garamond" w:hAnsi="Garamond"/>
          <w:sz w:val="24"/>
          <w:szCs w:val="24"/>
        </w:rPr>
        <w:t>paisaje</w:t>
      </w:r>
      <w:r w:rsidR="002C37B3">
        <w:rPr>
          <w:rFonts w:ascii="Garamond" w:hAnsi="Garamond"/>
          <w:sz w:val="24"/>
          <w:szCs w:val="24"/>
        </w:rPr>
        <w:t xml:space="preserve"> y</w:t>
      </w:r>
      <w:r w:rsidR="005D0DEA" w:rsidRPr="009E729B">
        <w:rPr>
          <w:rFonts w:ascii="Garamond" w:hAnsi="Garamond"/>
          <w:sz w:val="24"/>
          <w:szCs w:val="24"/>
        </w:rPr>
        <w:t xml:space="preserve"> </w:t>
      </w:r>
      <w:r w:rsidR="009E729B" w:rsidRPr="009E729B">
        <w:rPr>
          <w:rFonts w:ascii="Garamond" w:hAnsi="Garamond"/>
          <w:sz w:val="24"/>
          <w:szCs w:val="24"/>
        </w:rPr>
        <w:t>la plani</w:t>
      </w:r>
      <w:r w:rsidR="002C37B3">
        <w:rPr>
          <w:rFonts w:ascii="Garamond" w:hAnsi="Garamond"/>
          <w:sz w:val="24"/>
          <w:szCs w:val="24"/>
        </w:rPr>
        <w:t>ficación urbano-</w:t>
      </w:r>
      <w:r w:rsidR="005D0DEA">
        <w:rPr>
          <w:rFonts w:ascii="Garamond" w:hAnsi="Garamond"/>
          <w:sz w:val="24"/>
          <w:szCs w:val="24"/>
        </w:rPr>
        <w:t>regional</w:t>
      </w:r>
      <w:r w:rsidR="009E729B" w:rsidRPr="009E729B">
        <w:rPr>
          <w:rFonts w:ascii="Garamond" w:hAnsi="Garamond"/>
          <w:sz w:val="24"/>
          <w:szCs w:val="24"/>
        </w:rPr>
        <w:t>. Del mismo autor</w:t>
      </w:r>
      <w:r w:rsidR="008A10CD">
        <w:rPr>
          <w:rFonts w:ascii="Garamond" w:hAnsi="Garamond"/>
          <w:sz w:val="24"/>
          <w:szCs w:val="24"/>
        </w:rPr>
        <w:t xml:space="preserve"> —en colaboración con </w:t>
      </w:r>
      <w:proofErr w:type="spellStart"/>
      <w:r w:rsidR="008A10CD">
        <w:rPr>
          <w:rFonts w:ascii="Garamond" w:hAnsi="Garamond"/>
          <w:sz w:val="24"/>
          <w:szCs w:val="24"/>
        </w:rPr>
        <w:t>Lillian</w:t>
      </w:r>
      <w:proofErr w:type="spellEnd"/>
      <w:r w:rsidR="008A10CD">
        <w:rPr>
          <w:rFonts w:ascii="Garamond" w:hAnsi="Garamond"/>
          <w:sz w:val="24"/>
          <w:szCs w:val="24"/>
        </w:rPr>
        <w:t xml:space="preserve"> </w:t>
      </w:r>
      <w:proofErr w:type="spellStart"/>
      <w:r w:rsidR="008A10CD">
        <w:rPr>
          <w:rFonts w:ascii="Garamond" w:hAnsi="Garamond"/>
          <w:sz w:val="24"/>
          <w:szCs w:val="24"/>
        </w:rPr>
        <w:t>Woo</w:t>
      </w:r>
      <w:proofErr w:type="spellEnd"/>
      <w:r w:rsidR="008A10CD">
        <w:rPr>
          <w:rFonts w:ascii="Garamond" w:hAnsi="Garamond"/>
          <w:sz w:val="24"/>
          <w:szCs w:val="24"/>
        </w:rPr>
        <w:t>—</w:t>
      </w:r>
      <w:r w:rsidR="009E729B" w:rsidRPr="009E729B">
        <w:rPr>
          <w:rFonts w:ascii="Garamond" w:hAnsi="Garamond"/>
          <w:sz w:val="24"/>
          <w:szCs w:val="24"/>
        </w:rPr>
        <w:t xml:space="preserve"> es el </w:t>
      </w:r>
      <w:proofErr w:type="spellStart"/>
      <w:r w:rsidR="009E729B" w:rsidRPr="009E729B">
        <w:rPr>
          <w:rFonts w:ascii="Garamond" w:hAnsi="Garamond"/>
          <w:i/>
          <w:sz w:val="24"/>
          <w:szCs w:val="24"/>
        </w:rPr>
        <w:t>Dictionary</w:t>
      </w:r>
      <w:proofErr w:type="spellEnd"/>
      <w:r w:rsidR="009E729B" w:rsidRPr="009E729B">
        <w:rPr>
          <w:rFonts w:ascii="Garamond" w:hAnsi="Garamond"/>
          <w:i/>
          <w:sz w:val="24"/>
          <w:szCs w:val="24"/>
        </w:rPr>
        <w:t xml:space="preserve"> of </w:t>
      </w:r>
      <w:proofErr w:type="spellStart"/>
      <w:r w:rsidR="009E729B" w:rsidRPr="009E729B">
        <w:rPr>
          <w:rFonts w:ascii="Garamond" w:hAnsi="Garamond"/>
          <w:i/>
          <w:sz w:val="24"/>
          <w:szCs w:val="24"/>
        </w:rPr>
        <w:t>Ecodesign</w:t>
      </w:r>
      <w:proofErr w:type="spellEnd"/>
      <w:r w:rsidR="009E729B" w:rsidRPr="009E729B">
        <w:rPr>
          <w:rFonts w:ascii="Garamond" w:hAnsi="Garamond"/>
          <w:i/>
          <w:sz w:val="24"/>
          <w:szCs w:val="24"/>
        </w:rPr>
        <w:t xml:space="preserve">: </w:t>
      </w:r>
      <w:proofErr w:type="spellStart"/>
      <w:r w:rsidR="009E729B" w:rsidRPr="009E729B">
        <w:rPr>
          <w:rFonts w:ascii="Garamond" w:hAnsi="Garamond"/>
          <w:i/>
          <w:sz w:val="24"/>
          <w:szCs w:val="24"/>
        </w:rPr>
        <w:t>An</w:t>
      </w:r>
      <w:proofErr w:type="spellEnd"/>
      <w:r w:rsidR="009E729B" w:rsidRPr="009E729B">
        <w:rPr>
          <w:rFonts w:ascii="Garamond" w:hAnsi="Garamond"/>
          <w:i/>
          <w:sz w:val="24"/>
          <w:szCs w:val="24"/>
        </w:rPr>
        <w:t xml:space="preserve"> </w:t>
      </w:r>
      <w:proofErr w:type="spellStart"/>
      <w:r w:rsidR="009E729B" w:rsidRPr="009E729B">
        <w:rPr>
          <w:rFonts w:ascii="Garamond" w:hAnsi="Garamond"/>
          <w:i/>
          <w:sz w:val="24"/>
          <w:szCs w:val="24"/>
        </w:rPr>
        <w:t>Illustrated</w:t>
      </w:r>
      <w:proofErr w:type="spellEnd"/>
      <w:r w:rsidR="009E729B" w:rsidRPr="009E729B">
        <w:rPr>
          <w:rFonts w:ascii="Garamond" w:hAnsi="Garamond"/>
          <w:i/>
          <w:sz w:val="24"/>
          <w:szCs w:val="24"/>
        </w:rPr>
        <w:t xml:space="preserve"> Reference</w:t>
      </w:r>
      <w:r w:rsidR="009E729B" w:rsidRPr="009E729B">
        <w:rPr>
          <w:rFonts w:ascii="Garamond" w:hAnsi="Garamond"/>
          <w:sz w:val="24"/>
          <w:szCs w:val="24"/>
        </w:rPr>
        <w:t xml:space="preserve">, un libro dirigido a </w:t>
      </w:r>
      <w:r w:rsidR="005D0DEA">
        <w:rPr>
          <w:rFonts w:ascii="Garamond" w:hAnsi="Garamond"/>
          <w:sz w:val="24"/>
          <w:szCs w:val="24"/>
        </w:rPr>
        <w:t>profesionales</w:t>
      </w:r>
      <w:r w:rsidR="005D0DEA" w:rsidRPr="009E729B">
        <w:rPr>
          <w:rFonts w:ascii="Garamond" w:hAnsi="Garamond"/>
          <w:sz w:val="24"/>
          <w:szCs w:val="24"/>
        </w:rPr>
        <w:t xml:space="preserve"> </w:t>
      </w:r>
      <w:r w:rsidR="005D0DEA">
        <w:rPr>
          <w:rFonts w:ascii="Garamond" w:hAnsi="Garamond"/>
          <w:sz w:val="24"/>
          <w:szCs w:val="24"/>
        </w:rPr>
        <w:t xml:space="preserve">pertenecientes a </w:t>
      </w:r>
      <w:r w:rsidR="009E729B" w:rsidRPr="009E729B">
        <w:rPr>
          <w:rFonts w:ascii="Garamond" w:hAnsi="Garamond"/>
          <w:sz w:val="24"/>
          <w:szCs w:val="24"/>
        </w:rPr>
        <w:t>una amplia gama de disciplinas</w:t>
      </w:r>
      <w:r w:rsidR="002C37B3">
        <w:rPr>
          <w:rFonts w:ascii="Garamond" w:hAnsi="Garamond"/>
          <w:sz w:val="24"/>
          <w:szCs w:val="24"/>
        </w:rPr>
        <w:t xml:space="preserve">, puesto que el eco-diseño </w:t>
      </w:r>
      <w:r w:rsidR="00BA7483">
        <w:rPr>
          <w:rFonts w:ascii="Garamond" w:hAnsi="Garamond"/>
          <w:sz w:val="24"/>
          <w:szCs w:val="24"/>
        </w:rPr>
        <w:t>es totalmente incluyente</w:t>
      </w:r>
      <w:r w:rsidR="009E729B" w:rsidRPr="009E729B">
        <w:rPr>
          <w:rFonts w:ascii="Garamond" w:hAnsi="Garamond"/>
          <w:sz w:val="24"/>
          <w:szCs w:val="24"/>
        </w:rPr>
        <w:t xml:space="preserve">. </w:t>
      </w:r>
      <w:r w:rsidR="008A10CD">
        <w:rPr>
          <w:rFonts w:ascii="Garamond" w:hAnsi="Garamond"/>
          <w:sz w:val="24"/>
          <w:szCs w:val="24"/>
        </w:rPr>
        <w:t xml:space="preserve">Presentamos la </w:t>
      </w:r>
      <w:r w:rsidR="002C37B3">
        <w:rPr>
          <w:rFonts w:ascii="Garamond" w:hAnsi="Garamond"/>
          <w:sz w:val="24"/>
          <w:szCs w:val="24"/>
        </w:rPr>
        <w:t>entrada</w:t>
      </w:r>
      <w:r w:rsidR="008A10CD">
        <w:rPr>
          <w:rFonts w:ascii="Garamond" w:hAnsi="Garamond"/>
          <w:sz w:val="24"/>
          <w:szCs w:val="24"/>
        </w:rPr>
        <w:t xml:space="preserve"> </w:t>
      </w:r>
      <w:r w:rsidR="006C51B0">
        <w:rPr>
          <w:rFonts w:ascii="Garamond" w:hAnsi="Garamond"/>
          <w:sz w:val="24"/>
          <w:szCs w:val="24"/>
        </w:rPr>
        <w:t>correspondiente a</w:t>
      </w:r>
      <w:r w:rsidR="008A10CD">
        <w:rPr>
          <w:rFonts w:ascii="Garamond" w:hAnsi="Garamond"/>
          <w:sz w:val="24"/>
          <w:szCs w:val="24"/>
        </w:rPr>
        <w:t xml:space="preserve"> eco-diseño </w:t>
      </w:r>
      <w:r w:rsidR="002C37B3">
        <w:rPr>
          <w:rFonts w:ascii="Garamond" w:hAnsi="Garamond"/>
          <w:sz w:val="24"/>
          <w:szCs w:val="24"/>
        </w:rPr>
        <w:t>del diccionario de</w:t>
      </w:r>
      <w:r w:rsidR="00B663EE">
        <w:rPr>
          <w:rFonts w:ascii="Garamond" w:hAnsi="Garamond"/>
          <w:sz w:val="24"/>
          <w:szCs w:val="24"/>
        </w:rPr>
        <w:t xml:space="preserve"> </w:t>
      </w:r>
      <w:proofErr w:type="spellStart"/>
      <w:r w:rsidR="00B663EE">
        <w:rPr>
          <w:rFonts w:ascii="Garamond" w:hAnsi="Garamond"/>
          <w:sz w:val="24"/>
          <w:szCs w:val="24"/>
        </w:rPr>
        <w:t>Yean</w:t>
      </w:r>
      <w:proofErr w:type="spellEnd"/>
      <w:r w:rsidR="00BA7483">
        <w:rPr>
          <w:rFonts w:ascii="Garamond" w:hAnsi="Garamond"/>
          <w:sz w:val="24"/>
          <w:szCs w:val="24"/>
        </w:rPr>
        <w:t xml:space="preserve"> y </w:t>
      </w:r>
      <w:proofErr w:type="spellStart"/>
      <w:r w:rsidR="00BA7483">
        <w:rPr>
          <w:rFonts w:ascii="Garamond" w:hAnsi="Garamond"/>
          <w:sz w:val="24"/>
          <w:szCs w:val="24"/>
        </w:rPr>
        <w:t>Woo</w:t>
      </w:r>
      <w:proofErr w:type="spellEnd"/>
      <w:r w:rsidR="00BA7483">
        <w:rPr>
          <w:rFonts w:ascii="Garamond" w:hAnsi="Garamond"/>
          <w:sz w:val="24"/>
          <w:szCs w:val="24"/>
        </w:rPr>
        <w:t xml:space="preserve"> (2010)</w:t>
      </w:r>
      <w:r w:rsidR="00B663EE">
        <w:rPr>
          <w:rFonts w:ascii="Garamond" w:hAnsi="Garamond"/>
          <w:sz w:val="24"/>
          <w:szCs w:val="24"/>
        </w:rPr>
        <w:t xml:space="preserve">: </w:t>
      </w:r>
    </w:p>
    <w:p w:rsidR="00604BA6" w:rsidRPr="009E729B" w:rsidRDefault="008A10CD" w:rsidP="00BA7483">
      <w:pPr>
        <w:ind w:left="708"/>
        <w:jc w:val="both"/>
        <w:rPr>
          <w:rFonts w:ascii="Garamond" w:hAnsi="Garamond"/>
          <w:color w:val="2F5496" w:themeColor="accent5" w:themeShade="BF"/>
          <w:sz w:val="24"/>
          <w:szCs w:val="24"/>
        </w:rPr>
      </w:pPr>
      <w:r>
        <w:rPr>
          <w:rFonts w:ascii="Garamond" w:hAnsi="Garamond"/>
          <w:sz w:val="24"/>
          <w:szCs w:val="24"/>
        </w:rPr>
        <w:t>“</w:t>
      </w:r>
      <w:r w:rsidR="006C51B0" w:rsidRPr="006C51B0">
        <w:rPr>
          <w:rFonts w:ascii="Garamond" w:hAnsi="Garamond"/>
          <w:sz w:val="24"/>
          <w:szCs w:val="24"/>
        </w:rPr>
        <w:t>También conocido como diseño sustentable, diseño ecológico del ambiente construido, arquitectura verde y diseño verde. Es el manejo del uso de los procesos de un ecosistema y recursos</w:t>
      </w:r>
      <w:r w:rsidR="00BA7483">
        <w:rPr>
          <w:rFonts w:ascii="Garamond" w:hAnsi="Garamond"/>
          <w:sz w:val="24"/>
          <w:szCs w:val="24"/>
        </w:rPr>
        <w:t xml:space="preserve"> no renovables a través del eco-</w:t>
      </w:r>
      <w:r w:rsidR="006C51B0" w:rsidRPr="006C51B0">
        <w:rPr>
          <w:rFonts w:ascii="Garamond" w:hAnsi="Garamond"/>
          <w:sz w:val="24"/>
          <w:szCs w:val="24"/>
        </w:rPr>
        <w:t xml:space="preserve">mimetismo. Sus principales objetivos son la integración física y mecánica de las formas e infraestructuras construidas con las características y los procesos del ecosistema de un sitio determinado; </w:t>
      </w:r>
      <w:r w:rsidR="00BA7483">
        <w:rPr>
          <w:rFonts w:ascii="Garamond" w:hAnsi="Garamond"/>
          <w:sz w:val="24"/>
          <w:szCs w:val="24"/>
        </w:rPr>
        <w:t xml:space="preserve">la </w:t>
      </w:r>
      <w:r w:rsidR="006C51B0" w:rsidRPr="006C51B0">
        <w:rPr>
          <w:rFonts w:ascii="Garamond" w:hAnsi="Garamond"/>
          <w:sz w:val="24"/>
          <w:szCs w:val="24"/>
        </w:rPr>
        <w:t xml:space="preserve">prevención del agotamiento de los recursos de energía, agua y materias primas; </w:t>
      </w:r>
      <w:r w:rsidR="00BA7483">
        <w:rPr>
          <w:rFonts w:ascii="Garamond" w:hAnsi="Garamond"/>
          <w:sz w:val="24"/>
          <w:szCs w:val="24"/>
        </w:rPr>
        <w:t xml:space="preserve">la </w:t>
      </w:r>
      <w:r w:rsidR="006C51B0" w:rsidRPr="006C51B0">
        <w:rPr>
          <w:rFonts w:ascii="Garamond" w:hAnsi="Garamond"/>
          <w:sz w:val="24"/>
          <w:szCs w:val="24"/>
        </w:rPr>
        <w:t>prevención de la degradación ambiental causada por las instalaciones y su ciclo de vida; y la creación de</w:t>
      </w:r>
      <w:r w:rsidR="00BA7483">
        <w:rPr>
          <w:rFonts w:ascii="Garamond" w:hAnsi="Garamond"/>
          <w:sz w:val="24"/>
          <w:szCs w:val="24"/>
        </w:rPr>
        <w:t xml:space="preserve"> una</w:t>
      </w:r>
      <w:r w:rsidR="006C51B0" w:rsidRPr="006C51B0">
        <w:rPr>
          <w:rFonts w:ascii="Garamond" w:hAnsi="Garamond"/>
          <w:sz w:val="24"/>
          <w:szCs w:val="24"/>
        </w:rPr>
        <w:t xml:space="preserve"> </w:t>
      </w:r>
      <w:proofErr w:type="spellStart"/>
      <w:r w:rsidR="006C51B0" w:rsidRPr="006C51B0">
        <w:rPr>
          <w:rFonts w:ascii="Garamond" w:hAnsi="Garamond"/>
          <w:sz w:val="24"/>
          <w:szCs w:val="24"/>
        </w:rPr>
        <w:t>bio</w:t>
      </w:r>
      <w:proofErr w:type="spellEnd"/>
      <w:r w:rsidR="006C51B0" w:rsidRPr="006C51B0">
        <w:rPr>
          <w:rFonts w:ascii="Garamond" w:hAnsi="Garamond"/>
          <w:sz w:val="24"/>
          <w:szCs w:val="24"/>
        </w:rPr>
        <w:t>-integración entre el entorno construido y el entorno natural. Incluye cualquier forma de diseño que minimice los impactos destructivos del medio ambiente mediante la integración física, sistemática y temporal con los procesos vivos del entorno natural</w:t>
      </w:r>
      <w:r w:rsidR="006C51B0">
        <w:rPr>
          <w:rFonts w:ascii="Garamond" w:hAnsi="Garamond"/>
          <w:sz w:val="24"/>
          <w:szCs w:val="24"/>
        </w:rPr>
        <w:t>” (P. 79).</w:t>
      </w:r>
      <w:r w:rsidR="00604BA6" w:rsidRPr="009E729B">
        <w:rPr>
          <w:rFonts w:ascii="Garamond" w:hAnsi="Garamond"/>
          <w:sz w:val="24"/>
          <w:szCs w:val="24"/>
        </w:rPr>
        <w:tab/>
      </w:r>
    </w:p>
    <w:p w:rsidR="006449B5" w:rsidRPr="00FB6E8C" w:rsidRDefault="006449B5" w:rsidP="006449B5">
      <w:pPr>
        <w:jc w:val="both"/>
        <w:rPr>
          <w:rFonts w:ascii="Garamond" w:hAnsi="Garamond"/>
          <w:b/>
          <w:sz w:val="24"/>
          <w:szCs w:val="24"/>
        </w:rPr>
      </w:pPr>
      <w:r w:rsidRPr="00FB6E8C">
        <w:rPr>
          <w:rFonts w:ascii="Garamond" w:hAnsi="Garamond"/>
          <w:b/>
          <w:sz w:val="24"/>
          <w:szCs w:val="24"/>
        </w:rPr>
        <w:t>Análisis comparativo</w:t>
      </w:r>
    </w:p>
    <w:p w:rsidR="006449B5" w:rsidRPr="00FB6E8C" w:rsidRDefault="009E6446" w:rsidP="006449B5">
      <w:pPr>
        <w:jc w:val="both"/>
        <w:rPr>
          <w:rFonts w:ascii="Garamond" w:hAnsi="Garamond"/>
          <w:sz w:val="24"/>
          <w:szCs w:val="24"/>
        </w:rPr>
      </w:pPr>
      <w:r>
        <w:rPr>
          <w:rFonts w:ascii="Garamond" w:hAnsi="Garamond"/>
          <w:sz w:val="24"/>
          <w:szCs w:val="24"/>
        </w:rPr>
        <w:t>La síntesis del</w:t>
      </w:r>
      <w:r w:rsidR="006449B5" w:rsidRPr="00FB6E8C">
        <w:rPr>
          <w:rFonts w:ascii="Garamond" w:hAnsi="Garamond"/>
          <w:sz w:val="24"/>
          <w:szCs w:val="24"/>
        </w:rPr>
        <w:t xml:space="preserve"> análisis comparativo de los conceptos estudiados </w:t>
      </w:r>
      <w:r>
        <w:rPr>
          <w:rFonts w:ascii="Garamond" w:hAnsi="Garamond"/>
          <w:sz w:val="24"/>
          <w:szCs w:val="24"/>
        </w:rPr>
        <w:t>se presenta en la</w:t>
      </w:r>
      <w:r w:rsidR="006449B5" w:rsidRPr="00FB6E8C">
        <w:rPr>
          <w:rFonts w:ascii="Garamond" w:hAnsi="Garamond"/>
          <w:sz w:val="24"/>
          <w:szCs w:val="24"/>
        </w:rPr>
        <w:t xml:space="preserve"> tabla </w:t>
      </w:r>
      <w:r w:rsidR="00AC5B6E">
        <w:rPr>
          <w:rFonts w:ascii="Garamond" w:hAnsi="Garamond"/>
          <w:sz w:val="24"/>
          <w:szCs w:val="24"/>
        </w:rPr>
        <w:t>2</w:t>
      </w:r>
      <w:r w:rsidR="006449B5" w:rsidRPr="00FB6E8C">
        <w:rPr>
          <w:rFonts w:ascii="Garamond" w:hAnsi="Garamond"/>
          <w:sz w:val="24"/>
          <w:szCs w:val="24"/>
        </w:rPr>
        <w:t>.</w:t>
      </w:r>
    </w:p>
    <w:p w:rsidR="006449B5" w:rsidRPr="00FB6E8C" w:rsidRDefault="006449B5" w:rsidP="006449B5">
      <w:pPr>
        <w:jc w:val="both"/>
        <w:rPr>
          <w:rFonts w:ascii="Garamond" w:hAnsi="Garamond"/>
          <w:b/>
          <w:sz w:val="24"/>
          <w:szCs w:val="24"/>
        </w:rPr>
      </w:pPr>
      <w:r w:rsidRPr="00FB6E8C">
        <w:rPr>
          <w:rFonts w:ascii="Garamond" w:hAnsi="Garamond"/>
          <w:b/>
          <w:sz w:val="24"/>
          <w:szCs w:val="24"/>
        </w:rPr>
        <w:t xml:space="preserve">Tabla </w:t>
      </w:r>
      <w:r w:rsidR="00AC5B6E">
        <w:rPr>
          <w:rFonts w:ascii="Garamond" w:hAnsi="Garamond"/>
          <w:b/>
          <w:sz w:val="24"/>
          <w:szCs w:val="24"/>
        </w:rPr>
        <w:t>2</w:t>
      </w:r>
      <w:r w:rsidRPr="00FB6E8C">
        <w:rPr>
          <w:rFonts w:ascii="Garamond" w:hAnsi="Garamond"/>
          <w:b/>
          <w:sz w:val="24"/>
          <w:szCs w:val="24"/>
        </w:rPr>
        <w:t>. Conceptos teóricos que fortalecen la sustentabilidad urbana, tabla comparativa</w:t>
      </w:r>
    </w:p>
    <w:p w:rsidR="00EF3CBF" w:rsidRDefault="00BD37C9" w:rsidP="00F026E5">
      <w:pPr>
        <w:keepNext/>
        <w:widowControl w:val="0"/>
        <w:spacing w:before="100" w:beforeAutospacing="1" w:after="100" w:afterAutospacing="1" w:line="240" w:lineRule="auto"/>
        <w:jc w:val="both"/>
        <w:rPr>
          <w:rFonts w:ascii="Garamond" w:hAnsi="Garamond" w:cs="Arial"/>
          <w:b/>
          <w:color w:val="000000"/>
          <w:sz w:val="24"/>
          <w:szCs w:val="24"/>
        </w:rPr>
      </w:pPr>
      <w:r w:rsidRPr="00BD37C9">
        <w:rPr>
          <w:noProof/>
          <w:lang w:eastAsia="es-CO"/>
        </w:rPr>
        <w:lastRenderedPageBreak/>
        <w:drawing>
          <wp:inline distT="0" distB="0" distL="0" distR="0">
            <wp:extent cx="5612130" cy="4612794"/>
            <wp:effectExtent l="0" t="0" r="762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12130" cy="4612794"/>
                    </a:xfrm>
                    <a:prstGeom prst="rect">
                      <a:avLst/>
                    </a:prstGeom>
                    <a:noFill/>
                    <a:ln>
                      <a:noFill/>
                    </a:ln>
                  </pic:spPr>
                </pic:pic>
              </a:graphicData>
            </a:graphic>
          </wp:inline>
        </w:drawing>
      </w:r>
    </w:p>
    <w:p w:rsidR="00F026E5" w:rsidRPr="00F026E5" w:rsidRDefault="00F026E5" w:rsidP="00F026E5">
      <w:pPr>
        <w:keepNext/>
        <w:widowControl w:val="0"/>
        <w:spacing w:before="100" w:beforeAutospacing="1" w:after="100" w:afterAutospacing="1" w:line="240" w:lineRule="auto"/>
        <w:jc w:val="both"/>
        <w:rPr>
          <w:rFonts w:ascii="Garamond" w:hAnsi="Garamond" w:cs="Arial"/>
          <w:color w:val="000000"/>
          <w:sz w:val="20"/>
          <w:szCs w:val="20"/>
        </w:rPr>
      </w:pPr>
      <w:r w:rsidRPr="00F026E5">
        <w:rPr>
          <w:rFonts w:ascii="Garamond" w:hAnsi="Garamond" w:cs="Arial"/>
          <w:b/>
          <w:color w:val="000000"/>
          <w:sz w:val="20"/>
          <w:szCs w:val="20"/>
        </w:rPr>
        <w:t>Fuente:</w:t>
      </w:r>
      <w:r w:rsidRPr="00F026E5">
        <w:rPr>
          <w:rFonts w:ascii="Garamond" w:hAnsi="Garamond" w:cs="Arial"/>
          <w:color w:val="000000"/>
          <w:sz w:val="20"/>
          <w:szCs w:val="20"/>
        </w:rPr>
        <w:t xml:space="preserve"> Elaboración propia a partir de diversas fuentes.</w:t>
      </w:r>
    </w:p>
    <w:p w:rsidR="00B742EB" w:rsidRDefault="00F859DC" w:rsidP="00B742EB">
      <w:pPr>
        <w:keepNext/>
        <w:widowControl w:val="0"/>
        <w:spacing w:before="100" w:beforeAutospacing="1" w:after="100" w:afterAutospacing="1" w:line="240" w:lineRule="auto"/>
        <w:jc w:val="both"/>
        <w:rPr>
          <w:rFonts w:ascii="Garamond" w:hAnsi="Garamond" w:cs="Arial"/>
          <w:color w:val="000000"/>
          <w:sz w:val="24"/>
          <w:szCs w:val="24"/>
        </w:rPr>
      </w:pPr>
      <w:r>
        <w:rPr>
          <w:rFonts w:ascii="Garamond" w:hAnsi="Garamond" w:cs="Arial"/>
          <w:color w:val="000000"/>
          <w:sz w:val="24"/>
          <w:szCs w:val="24"/>
        </w:rPr>
        <w:t>Del</w:t>
      </w:r>
      <w:r w:rsidR="00B742EB">
        <w:rPr>
          <w:rFonts w:ascii="Garamond" w:hAnsi="Garamond" w:cs="Arial"/>
          <w:color w:val="000000"/>
          <w:sz w:val="24"/>
          <w:szCs w:val="24"/>
        </w:rPr>
        <w:t xml:space="preserve"> análisis</w:t>
      </w:r>
      <w:r w:rsidR="00773FBA">
        <w:rPr>
          <w:rFonts w:ascii="Garamond" w:hAnsi="Garamond" w:cs="Arial"/>
          <w:color w:val="000000"/>
          <w:sz w:val="24"/>
          <w:szCs w:val="24"/>
        </w:rPr>
        <w:t xml:space="preserve"> comparativo</w:t>
      </w:r>
      <w:r w:rsidR="00B742EB">
        <w:rPr>
          <w:rFonts w:ascii="Garamond" w:hAnsi="Garamond" w:cs="Arial"/>
          <w:color w:val="000000"/>
          <w:sz w:val="24"/>
          <w:szCs w:val="24"/>
        </w:rPr>
        <w:t xml:space="preserve"> surgieron </w:t>
      </w:r>
      <w:r w:rsidR="003151A4">
        <w:rPr>
          <w:rFonts w:ascii="Garamond" w:hAnsi="Garamond" w:cs="Arial"/>
          <w:color w:val="000000"/>
          <w:sz w:val="24"/>
          <w:szCs w:val="24"/>
        </w:rPr>
        <w:t>once</w:t>
      </w:r>
      <w:r w:rsidR="00B742EB" w:rsidRPr="00B742EB">
        <w:rPr>
          <w:rFonts w:ascii="Garamond" w:hAnsi="Garamond" w:cs="Arial"/>
          <w:color w:val="000000"/>
          <w:sz w:val="24"/>
          <w:szCs w:val="24"/>
        </w:rPr>
        <w:t xml:space="preserve"> </w:t>
      </w:r>
      <w:r w:rsidR="005C7ECB">
        <w:rPr>
          <w:rFonts w:ascii="Garamond" w:hAnsi="Garamond" w:cs="Arial"/>
          <w:color w:val="000000"/>
          <w:sz w:val="24"/>
          <w:szCs w:val="24"/>
        </w:rPr>
        <w:t>axiomas</w:t>
      </w:r>
      <w:r w:rsidR="002B73E5">
        <w:rPr>
          <w:rFonts w:ascii="Garamond" w:hAnsi="Garamond" w:cs="Arial"/>
          <w:color w:val="000000"/>
          <w:sz w:val="24"/>
          <w:szCs w:val="24"/>
        </w:rPr>
        <w:t xml:space="preserve"> </w:t>
      </w:r>
      <w:r w:rsidR="003151A4">
        <w:rPr>
          <w:rFonts w:ascii="Garamond" w:hAnsi="Garamond" w:cs="Arial"/>
          <w:color w:val="000000"/>
          <w:sz w:val="24"/>
          <w:szCs w:val="24"/>
        </w:rPr>
        <w:t>que</w:t>
      </w:r>
      <w:r w:rsidR="002B73E5">
        <w:rPr>
          <w:rFonts w:ascii="Garamond" w:hAnsi="Garamond" w:cs="Arial"/>
          <w:color w:val="000000"/>
          <w:sz w:val="24"/>
          <w:szCs w:val="24"/>
        </w:rPr>
        <w:t xml:space="preserve"> </w:t>
      </w:r>
      <w:r w:rsidR="005C7ECB">
        <w:rPr>
          <w:rFonts w:ascii="Garamond" w:hAnsi="Garamond" w:cs="Arial"/>
          <w:color w:val="000000"/>
          <w:sz w:val="24"/>
          <w:szCs w:val="24"/>
        </w:rPr>
        <w:t>sirven de fundamento a</w:t>
      </w:r>
      <w:r w:rsidR="002B73E5">
        <w:rPr>
          <w:rFonts w:ascii="Garamond" w:hAnsi="Garamond" w:cs="Arial"/>
          <w:color w:val="000000"/>
          <w:sz w:val="24"/>
          <w:szCs w:val="24"/>
        </w:rPr>
        <w:t xml:space="preserve"> la propuesta: </w:t>
      </w:r>
      <w:r w:rsidR="002B73E5" w:rsidRPr="006451B2">
        <w:rPr>
          <w:rFonts w:ascii="Garamond" w:hAnsi="Garamond" w:cs="Arial"/>
          <w:i/>
          <w:color w:val="000000"/>
          <w:sz w:val="24"/>
          <w:szCs w:val="24"/>
        </w:rPr>
        <w:t>Bucle multidisciplinar para la sustentabilidad urbana</w:t>
      </w:r>
      <w:r w:rsidR="002B73E5">
        <w:rPr>
          <w:rFonts w:ascii="Garamond" w:hAnsi="Garamond" w:cs="Arial"/>
          <w:color w:val="000000"/>
          <w:sz w:val="24"/>
          <w:szCs w:val="24"/>
        </w:rPr>
        <w:t>.</w:t>
      </w:r>
    </w:p>
    <w:p w:rsidR="0043651C" w:rsidRDefault="0043651C" w:rsidP="002F09CD">
      <w:pPr>
        <w:keepNext/>
        <w:widowControl w:val="0"/>
        <w:spacing w:before="100" w:beforeAutospacing="1" w:after="100" w:afterAutospacing="1" w:line="240" w:lineRule="auto"/>
        <w:jc w:val="both"/>
        <w:rPr>
          <w:rFonts w:ascii="Garamond" w:hAnsi="Garamond" w:cs="Arial"/>
          <w:color w:val="000000"/>
          <w:sz w:val="24"/>
          <w:szCs w:val="24"/>
        </w:rPr>
      </w:pPr>
      <w:r>
        <w:rPr>
          <w:rFonts w:ascii="Garamond" w:hAnsi="Garamond" w:cs="Arial"/>
          <w:color w:val="000000"/>
          <w:sz w:val="24"/>
          <w:szCs w:val="24"/>
        </w:rPr>
        <w:t xml:space="preserve">I. El concepto de ciclo cerrado —que surgió en el siglo XVIII—, fue retomado como marco teórico por al menos seis propuestas conceptuales: </w:t>
      </w:r>
      <w:r w:rsidRPr="002F09CD">
        <w:rPr>
          <w:rFonts w:ascii="Garamond" w:hAnsi="Garamond" w:cs="Arial"/>
          <w:color w:val="000000"/>
          <w:sz w:val="24"/>
          <w:szCs w:val="24"/>
        </w:rPr>
        <w:t>i) metabolismo urbano; ii) economía circular; iii) ecología industrial; iv) redes de valor</w:t>
      </w:r>
      <w:r>
        <w:rPr>
          <w:rFonts w:ascii="Garamond" w:hAnsi="Garamond" w:cs="Arial"/>
          <w:color w:val="000000"/>
          <w:sz w:val="24"/>
          <w:szCs w:val="24"/>
        </w:rPr>
        <w:t>;</w:t>
      </w:r>
      <w:r w:rsidRPr="002F09CD">
        <w:rPr>
          <w:rFonts w:ascii="Garamond" w:hAnsi="Garamond" w:cs="Arial"/>
          <w:color w:val="000000"/>
          <w:sz w:val="24"/>
          <w:szCs w:val="24"/>
        </w:rPr>
        <w:t xml:space="preserve"> v) logística inversa</w:t>
      </w:r>
      <w:r>
        <w:rPr>
          <w:rFonts w:ascii="Garamond" w:hAnsi="Garamond" w:cs="Arial"/>
          <w:color w:val="000000"/>
          <w:sz w:val="24"/>
          <w:szCs w:val="24"/>
        </w:rPr>
        <w:t>; y vi) eco-diseño.</w:t>
      </w:r>
    </w:p>
    <w:p w:rsidR="0043651C" w:rsidRDefault="0043651C" w:rsidP="0043651C">
      <w:pPr>
        <w:keepNext/>
        <w:widowControl w:val="0"/>
        <w:spacing w:before="100" w:beforeAutospacing="1" w:after="100" w:afterAutospacing="1" w:line="240" w:lineRule="auto"/>
        <w:jc w:val="both"/>
        <w:rPr>
          <w:rFonts w:ascii="Garamond" w:hAnsi="Garamond" w:cs="Arial"/>
          <w:color w:val="000000"/>
          <w:sz w:val="24"/>
          <w:szCs w:val="24"/>
        </w:rPr>
      </w:pPr>
      <w:r>
        <w:rPr>
          <w:rFonts w:ascii="Garamond" w:hAnsi="Garamond" w:cs="Arial"/>
          <w:color w:val="000000"/>
          <w:sz w:val="24"/>
          <w:szCs w:val="24"/>
        </w:rPr>
        <w:t>II. Todos los conceptos estudiados coinciden en dos cosas: i) buscan los mismos objetivos; y ii) todos hacen parte de procesos humanos, industriales y urbanos.</w:t>
      </w:r>
    </w:p>
    <w:p w:rsidR="0043651C" w:rsidRDefault="0043651C" w:rsidP="0043651C">
      <w:pPr>
        <w:keepNext/>
        <w:widowControl w:val="0"/>
        <w:spacing w:before="100" w:beforeAutospacing="1" w:after="100" w:afterAutospacing="1" w:line="240" w:lineRule="auto"/>
        <w:jc w:val="both"/>
        <w:rPr>
          <w:rFonts w:ascii="Garamond" w:hAnsi="Garamond" w:cs="Arial"/>
          <w:color w:val="000000"/>
          <w:sz w:val="24"/>
          <w:szCs w:val="24"/>
        </w:rPr>
      </w:pPr>
      <w:r>
        <w:rPr>
          <w:rFonts w:ascii="Garamond" w:hAnsi="Garamond" w:cs="Arial"/>
          <w:color w:val="000000"/>
          <w:sz w:val="24"/>
          <w:szCs w:val="24"/>
        </w:rPr>
        <w:t xml:space="preserve">III. El mundo es un sistema limitado y sus recursos son finitos. Es prioritario reducir la explotación de los recursos, recuperando los productos usados, sus materiales o sus partes, para </w:t>
      </w:r>
      <w:r>
        <w:rPr>
          <w:rFonts w:ascii="Garamond" w:hAnsi="Garamond" w:cs="Arial"/>
          <w:color w:val="000000"/>
          <w:sz w:val="24"/>
          <w:szCs w:val="24"/>
        </w:rPr>
        <w:lastRenderedPageBreak/>
        <w:t>reintroducirlos en nuevos ciclos de producción, en lugar de desecharlos</w:t>
      </w:r>
      <w:r w:rsidR="00875132">
        <w:rPr>
          <w:rStyle w:val="Refdenotaalpie"/>
          <w:rFonts w:ascii="Garamond" w:hAnsi="Garamond" w:cs="Arial"/>
          <w:color w:val="000000"/>
          <w:sz w:val="24"/>
          <w:szCs w:val="24"/>
        </w:rPr>
        <w:footnoteReference w:id="8"/>
      </w:r>
      <w:r>
        <w:rPr>
          <w:rFonts w:ascii="Garamond" w:hAnsi="Garamond" w:cs="Arial"/>
          <w:color w:val="000000"/>
          <w:sz w:val="24"/>
          <w:szCs w:val="24"/>
        </w:rPr>
        <w:t xml:space="preserve">. </w:t>
      </w:r>
    </w:p>
    <w:p w:rsidR="0043651C" w:rsidRDefault="0043651C" w:rsidP="0043651C">
      <w:pPr>
        <w:keepNext/>
        <w:widowControl w:val="0"/>
        <w:spacing w:before="100" w:beforeAutospacing="1" w:after="100" w:afterAutospacing="1" w:line="240" w:lineRule="auto"/>
        <w:jc w:val="both"/>
        <w:rPr>
          <w:rFonts w:ascii="Garamond" w:hAnsi="Garamond" w:cs="Arial"/>
          <w:color w:val="000000"/>
          <w:sz w:val="24"/>
          <w:szCs w:val="24"/>
        </w:rPr>
      </w:pPr>
      <w:r>
        <w:rPr>
          <w:rFonts w:ascii="Garamond" w:hAnsi="Garamond" w:cs="Arial"/>
          <w:color w:val="000000"/>
          <w:sz w:val="24"/>
          <w:szCs w:val="24"/>
        </w:rPr>
        <w:t>IV. Es</w:t>
      </w:r>
      <w:r w:rsidRPr="00AF3117">
        <w:rPr>
          <w:rFonts w:ascii="Garamond" w:hAnsi="Garamond" w:cs="Arial"/>
          <w:color w:val="000000"/>
          <w:sz w:val="24"/>
          <w:szCs w:val="24"/>
        </w:rPr>
        <w:t xml:space="preserve"> </w:t>
      </w:r>
      <w:r>
        <w:rPr>
          <w:rFonts w:ascii="Garamond" w:hAnsi="Garamond" w:cs="Arial"/>
          <w:color w:val="000000"/>
          <w:sz w:val="24"/>
          <w:szCs w:val="24"/>
        </w:rPr>
        <w:t>fundamental establecer mercados verdes, donde los productos que han cumplido su ciclo de vida puedan ser re-valorados económicamente y comercializados.</w:t>
      </w:r>
    </w:p>
    <w:p w:rsidR="0043651C" w:rsidRDefault="0043651C" w:rsidP="0043651C">
      <w:pPr>
        <w:keepNext/>
        <w:widowControl w:val="0"/>
        <w:spacing w:before="100" w:beforeAutospacing="1" w:after="100" w:afterAutospacing="1" w:line="240" w:lineRule="auto"/>
        <w:jc w:val="both"/>
        <w:rPr>
          <w:rFonts w:ascii="Garamond" w:hAnsi="Garamond" w:cs="Arial"/>
          <w:color w:val="000000"/>
          <w:sz w:val="24"/>
          <w:szCs w:val="24"/>
        </w:rPr>
      </w:pPr>
      <w:r>
        <w:rPr>
          <w:rFonts w:ascii="Garamond" w:hAnsi="Garamond" w:cs="Arial"/>
          <w:color w:val="000000"/>
          <w:sz w:val="24"/>
          <w:szCs w:val="24"/>
        </w:rPr>
        <w:t>V. Las externalidades generadas por el metabolismo urbano e industrial afectan la naturaleza: es esencial reducirlas. Los residuos que inevitablemente sean generados, deben re-utilizarse o re-introducirse en los procesos industriales y urbanos de manera inteligente</w:t>
      </w:r>
      <w:r w:rsidR="00875132">
        <w:rPr>
          <w:rStyle w:val="Refdenotaalpie"/>
          <w:rFonts w:ascii="Garamond" w:hAnsi="Garamond" w:cs="Arial"/>
          <w:color w:val="000000"/>
          <w:sz w:val="24"/>
          <w:szCs w:val="24"/>
        </w:rPr>
        <w:footnoteReference w:id="9"/>
      </w:r>
      <w:r>
        <w:rPr>
          <w:rFonts w:ascii="Garamond" w:hAnsi="Garamond" w:cs="Arial"/>
          <w:color w:val="000000"/>
          <w:sz w:val="24"/>
          <w:szCs w:val="24"/>
        </w:rPr>
        <w:t>.</w:t>
      </w:r>
    </w:p>
    <w:p w:rsidR="0043651C" w:rsidRDefault="0043651C" w:rsidP="0043651C">
      <w:pPr>
        <w:keepNext/>
        <w:widowControl w:val="0"/>
        <w:spacing w:before="100" w:beforeAutospacing="1" w:after="100" w:afterAutospacing="1" w:line="240" w:lineRule="auto"/>
        <w:jc w:val="both"/>
        <w:rPr>
          <w:rFonts w:ascii="Garamond" w:hAnsi="Garamond" w:cs="Arial"/>
          <w:color w:val="000000"/>
          <w:sz w:val="24"/>
          <w:szCs w:val="24"/>
        </w:rPr>
      </w:pPr>
      <w:r>
        <w:rPr>
          <w:rFonts w:ascii="Garamond" w:hAnsi="Garamond" w:cs="Arial"/>
          <w:color w:val="000000"/>
          <w:sz w:val="24"/>
          <w:szCs w:val="24"/>
        </w:rPr>
        <w:t>VI. Es fundamental recuperar la energía embebida o incorporada</w:t>
      </w:r>
      <w:r>
        <w:rPr>
          <w:rStyle w:val="Refdenotaalpie"/>
          <w:rFonts w:ascii="Garamond" w:hAnsi="Garamond" w:cs="Arial"/>
          <w:color w:val="000000"/>
          <w:sz w:val="24"/>
          <w:szCs w:val="24"/>
        </w:rPr>
        <w:footnoteReference w:id="10"/>
      </w:r>
      <w:r>
        <w:rPr>
          <w:rFonts w:ascii="Garamond" w:hAnsi="Garamond" w:cs="Arial"/>
          <w:color w:val="000000"/>
          <w:sz w:val="24"/>
          <w:szCs w:val="24"/>
        </w:rPr>
        <w:t xml:space="preserve"> en las materiales </w:t>
      </w:r>
      <w:r w:rsidR="00EF2A85">
        <w:rPr>
          <w:rFonts w:ascii="Garamond" w:hAnsi="Garamond" w:cs="Arial"/>
          <w:color w:val="000000"/>
          <w:sz w:val="24"/>
          <w:szCs w:val="24"/>
        </w:rPr>
        <w:t xml:space="preserve">que </w:t>
      </w:r>
      <w:r w:rsidR="004D39BF">
        <w:rPr>
          <w:rFonts w:ascii="Garamond" w:hAnsi="Garamond" w:cs="Arial"/>
          <w:color w:val="000000"/>
          <w:sz w:val="24"/>
          <w:szCs w:val="24"/>
        </w:rPr>
        <w:t>sirven de insumo a</w:t>
      </w:r>
      <w:r w:rsidR="00EF2A85">
        <w:rPr>
          <w:rFonts w:ascii="Garamond" w:hAnsi="Garamond" w:cs="Arial"/>
          <w:color w:val="000000"/>
          <w:sz w:val="24"/>
          <w:szCs w:val="24"/>
        </w:rPr>
        <w:t xml:space="preserve"> la</w:t>
      </w:r>
      <w:r>
        <w:rPr>
          <w:rFonts w:ascii="Garamond" w:hAnsi="Garamond" w:cs="Arial"/>
          <w:color w:val="000000"/>
          <w:sz w:val="24"/>
          <w:szCs w:val="24"/>
        </w:rPr>
        <w:t xml:space="preserve"> industria y</w:t>
      </w:r>
      <w:r w:rsidR="004D39BF">
        <w:rPr>
          <w:rFonts w:ascii="Garamond" w:hAnsi="Garamond" w:cs="Arial"/>
          <w:color w:val="000000"/>
          <w:sz w:val="24"/>
          <w:szCs w:val="24"/>
        </w:rPr>
        <w:t xml:space="preserve"> a</w:t>
      </w:r>
      <w:r>
        <w:rPr>
          <w:rFonts w:ascii="Garamond" w:hAnsi="Garamond" w:cs="Arial"/>
          <w:color w:val="000000"/>
          <w:sz w:val="24"/>
          <w:szCs w:val="24"/>
        </w:rPr>
        <w:t xml:space="preserve"> la ciudad, puesto que </w:t>
      </w:r>
      <w:r w:rsidR="00EF2A85">
        <w:rPr>
          <w:rFonts w:ascii="Garamond" w:hAnsi="Garamond" w:cs="Arial"/>
          <w:color w:val="000000"/>
          <w:sz w:val="24"/>
          <w:szCs w:val="24"/>
        </w:rPr>
        <w:t>la</w:t>
      </w:r>
      <w:r>
        <w:rPr>
          <w:rFonts w:ascii="Garamond" w:hAnsi="Garamond" w:cs="Arial"/>
          <w:color w:val="000000"/>
          <w:sz w:val="24"/>
          <w:szCs w:val="24"/>
        </w:rPr>
        <w:t xml:space="preserve"> generación</w:t>
      </w:r>
      <w:r w:rsidR="00EF2A85">
        <w:rPr>
          <w:rFonts w:ascii="Garamond" w:hAnsi="Garamond" w:cs="Arial"/>
          <w:color w:val="000000"/>
          <w:sz w:val="24"/>
          <w:szCs w:val="24"/>
        </w:rPr>
        <w:t xml:space="preserve"> de esa energía</w:t>
      </w:r>
      <w:r>
        <w:rPr>
          <w:rFonts w:ascii="Garamond" w:hAnsi="Garamond" w:cs="Arial"/>
          <w:color w:val="000000"/>
          <w:sz w:val="24"/>
          <w:szCs w:val="24"/>
        </w:rPr>
        <w:t xml:space="preserve"> no solo</w:t>
      </w:r>
      <w:r w:rsidR="00570F15">
        <w:rPr>
          <w:rFonts w:ascii="Garamond" w:hAnsi="Garamond" w:cs="Arial"/>
          <w:color w:val="000000"/>
          <w:sz w:val="24"/>
          <w:szCs w:val="24"/>
        </w:rPr>
        <w:t xml:space="preserve"> requiere de recursos naturales</w:t>
      </w:r>
      <w:r>
        <w:rPr>
          <w:rFonts w:ascii="Garamond" w:hAnsi="Garamond" w:cs="Arial"/>
          <w:color w:val="000000"/>
          <w:sz w:val="24"/>
          <w:szCs w:val="24"/>
        </w:rPr>
        <w:t xml:space="preserve"> sino que genera </w:t>
      </w:r>
      <w:r w:rsidR="001B6341">
        <w:rPr>
          <w:rFonts w:ascii="Garamond" w:hAnsi="Garamond" w:cs="Arial"/>
          <w:color w:val="000000"/>
          <w:sz w:val="24"/>
          <w:szCs w:val="24"/>
        </w:rPr>
        <w:t>gran</w:t>
      </w:r>
      <w:r w:rsidR="00EF2A85">
        <w:rPr>
          <w:rFonts w:ascii="Garamond" w:hAnsi="Garamond" w:cs="Arial"/>
          <w:color w:val="000000"/>
          <w:sz w:val="24"/>
          <w:szCs w:val="24"/>
        </w:rPr>
        <w:t xml:space="preserve"> </w:t>
      </w:r>
      <w:r w:rsidR="001B6341">
        <w:rPr>
          <w:rFonts w:ascii="Garamond" w:hAnsi="Garamond" w:cs="Arial"/>
          <w:color w:val="000000"/>
          <w:sz w:val="24"/>
          <w:szCs w:val="24"/>
        </w:rPr>
        <w:t>cantidad</w:t>
      </w:r>
      <w:r>
        <w:rPr>
          <w:rFonts w:ascii="Garamond" w:hAnsi="Garamond" w:cs="Arial"/>
          <w:color w:val="000000"/>
          <w:sz w:val="24"/>
          <w:szCs w:val="24"/>
        </w:rPr>
        <w:t xml:space="preserve"> de externalidades.</w:t>
      </w:r>
    </w:p>
    <w:p w:rsidR="003151A4" w:rsidRDefault="003151A4" w:rsidP="002F09CD">
      <w:pPr>
        <w:keepNext/>
        <w:widowControl w:val="0"/>
        <w:spacing w:before="100" w:beforeAutospacing="1" w:after="100" w:afterAutospacing="1" w:line="240" w:lineRule="auto"/>
        <w:jc w:val="both"/>
        <w:rPr>
          <w:rFonts w:ascii="Garamond" w:hAnsi="Garamond" w:cs="Arial"/>
          <w:color w:val="000000"/>
          <w:sz w:val="24"/>
          <w:szCs w:val="24"/>
        </w:rPr>
      </w:pPr>
      <w:r>
        <w:rPr>
          <w:rFonts w:ascii="Garamond" w:hAnsi="Garamond" w:cs="Arial"/>
          <w:color w:val="000000"/>
          <w:sz w:val="24"/>
          <w:szCs w:val="24"/>
        </w:rPr>
        <w:t>VII. En todos los procesos industriales y urbanos se debe buscar la integración de las organizaciones y las personas involucradas,</w:t>
      </w:r>
      <w:r w:rsidRPr="00780300">
        <w:rPr>
          <w:rFonts w:ascii="Garamond" w:hAnsi="Garamond" w:cs="Arial"/>
          <w:color w:val="000000"/>
          <w:sz w:val="24"/>
          <w:szCs w:val="24"/>
        </w:rPr>
        <w:t xml:space="preserve"> </w:t>
      </w:r>
      <w:r>
        <w:rPr>
          <w:rFonts w:ascii="Garamond" w:hAnsi="Garamond" w:cs="Arial"/>
          <w:color w:val="000000"/>
          <w:sz w:val="24"/>
          <w:szCs w:val="24"/>
        </w:rPr>
        <w:t>para que compartan información, establezcan el intercambio de materiales y fomenten la cooperación; en lugar de mantenerlas aisladas, desintegradas y compitiendo entre sí.</w:t>
      </w:r>
    </w:p>
    <w:p w:rsidR="003151A4" w:rsidRDefault="003151A4" w:rsidP="002F09CD">
      <w:pPr>
        <w:keepNext/>
        <w:widowControl w:val="0"/>
        <w:spacing w:before="100" w:beforeAutospacing="1" w:after="100" w:afterAutospacing="1" w:line="240" w:lineRule="auto"/>
        <w:jc w:val="both"/>
        <w:rPr>
          <w:rFonts w:ascii="Garamond" w:hAnsi="Garamond" w:cs="Arial"/>
          <w:color w:val="000000"/>
          <w:sz w:val="24"/>
          <w:szCs w:val="24"/>
        </w:rPr>
      </w:pPr>
      <w:r>
        <w:rPr>
          <w:rFonts w:ascii="Garamond" w:hAnsi="Garamond" w:cs="Arial"/>
          <w:color w:val="000000"/>
          <w:sz w:val="24"/>
          <w:szCs w:val="24"/>
        </w:rPr>
        <w:t>VIII. Todo producto tiene un valor económico, ambiental y humano —aun cuando haya cumplido su ciclo de vida útil—, puesto que en él se han invertido recursos naturales y recursos económicos, energía y agua, procesos industriales y procesos urbanos, y su producción ha generado externalidades. En consecuencia, debe recuperarse.</w:t>
      </w:r>
    </w:p>
    <w:p w:rsidR="0043651C" w:rsidRDefault="003151A4" w:rsidP="002F09CD">
      <w:pPr>
        <w:keepNext/>
        <w:widowControl w:val="0"/>
        <w:spacing w:before="100" w:beforeAutospacing="1" w:after="100" w:afterAutospacing="1" w:line="240" w:lineRule="auto"/>
        <w:jc w:val="both"/>
        <w:rPr>
          <w:rFonts w:ascii="Garamond" w:hAnsi="Garamond" w:cs="Arial"/>
          <w:color w:val="000000"/>
          <w:sz w:val="24"/>
          <w:szCs w:val="24"/>
        </w:rPr>
      </w:pPr>
      <w:r>
        <w:rPr>
          <w:rFonts w:ascii="Garamond" w:hAnsi="Garamond" w:cs="Arial"/>
          <w:color w:val="000000"/>
          <w:sz w:val="24"/>
          <w:szCs w:val="24"/>
        </w:rPr>
        <w:t xml:space="preserve">IX. </w:t>
      </w:r>
      <w:r w:rsidR="0043651C">
        <w:rPr>
          <w:rFonts w:ascii="Garamond" w:hAnsi="Garamond" w:cs="Arial"/>
          <w:color w:val="000000"/>
          <w:sz w:val="24"/>
          <w:szCs w:val="24"/>
        </w:rPr>
        <w:t>Para mantener el equilibrio ambiental es necesario re-plantear la relación seres humanos-naturaleza, porque los seres humanos generan el desequilibrio.</w:t>
      </w:r>
    </w:p>
    <w:p w:rsidR="0043651C" w:rsidRDefault="003151A4" w:rsidP="002F09CD">
      <w:pPr>
        <w:keepNext/>
        <w:widowControl w:val="0"/>
        <w:spacing w:before="100" w:beforeAutospacing="1" w:after="100" w:afterAutospacing="1" w:line="240" w:lineRule="auto"/>
        <w:jc w:val="both"/>
        <w:rPr>
          <w:rFonts w:ascii="Garamond" w:hAnsi="Garamond" w:cs="Arial"/>
          <w:color w:val="000000"/>
          <w:sz w:val="24"/>
          <w:szCs w:val="24"/>
        </w:rPr>
      </w:pPr>
      <w:r>
        <w:rPr>
          <w:rFonts w:ascii="Garamond" w:hAnsi="Garamond" w:cs="Arial"/>
          <w:color w:val="000000"/>
          <w:sz w:val="24"/>
          <w:szCs w:val="24"/>
        </w:rPr>
        <w:t>X</w:t>
      </w:r>
      <w:r w:rsidR="0043651C">
        <w:rPr>
          <w:rFonts w:ascii="Garamond" w:hAnsi="Garamond" w:cs="Arial"/>
          <w:color w:val="000000"/>
          <w:sz w:val="24"/>
          <w:szCs w:val="24"/>
        </w:rPr>
        <w:t>. Es esencial modificar las conductas humanas</w:t>
      </w:r>
      <w:r w:rsidR="002130EB">
        <w:rPr>
          <w:rFonts w:ascii="Garamond" w:hAnsi="Garamond" w:cs="Arial"/>
          <w:color w:val="000000"/>
          <w:sz w:val="24"/>
          <w:szCs w:val="24"/>
        </w:rPr>
        <w:t xml:space="preserve"> —individuales y colectivas—</w:t>
      </w:r>
      <w:r w:rsidR="0043651C">
        <w:rPr>
          <w:rFonts w:ascii="Garamond" w:hAnsi="Garamond" w:cs="Arial"/>
          <w:color w:val="000000"/>
          <w:sz w:val="24"/>
          <w:szCs w:val="24"/>
        </w:rPr>
        <w:t xml:space="preserve"> en relación al ambiente, para que sean sustentables.</w:t>
      </w:r>
    </w:p>
    <w:p w:rsidR="0025029D" w:rsidRDefault="003151A4" w:rsidP="00B742EB">
      <w:pPr>
        <w:keepNext/>
        <w:widowControl w:val="0"/>
        <w:spacing w:before="100" w:beforeAutospacing="1" w:after="100" w:afterAutospacing="1" w:line="240" w:lineRule="auto"/>
        <w:jc w:val="both"/>
        <w:rPr>
          <w:rFonts w:ascii="Garamond" w:hAnsi="Garamond" w:cs="Arial"/>
          <w:color w:val="000000"/>
          <w:sz w:val="24"/>
          <w:szCs w:val="24"/>
        </w:rPr>
      </w:pPr>
      <w:r>
        <w:rPr>
          <w:rFonts w:ascii="Garamond" w:hAnsi="Garamond" w:cs="Arial"/>
          <w:color w:val="000000"/>
          <w:sz w:val="24"/>
          <w:szCs w:val="24"/>
        </w:rPr>
        <w:t>XI</w:t>
      </w:r>
      <w:r w:rsidR="0025029D">
        <w:rPr>
          <w:rFonts w:ascii="Garamond" w:hAnsi="Garamond" w:cs="Arial"/>
          <w:color w:val="000000"/>
          <w:sz w:val="24"/>
          <w:szCs w:val="24"/>
        </w:rPr>
        <w:t>.</w:t>
      </w:r>
      <w:r>
        <w:rPr>
          <w:rFonts w:ascii="Garamond" w:hAnsi="Garamond" w:cs="Arial"/>
          <w:color w:val="000000"/>
          <w:sz w:val="24"/>
          <w:szCs w:val="24"/>
        </w:rPr>
        <w:t xml:space="preserve"> El diseño de un producto, un objeto arquitectónico o una pieza urbana, debe dirigirse bajo los postulados del eco-diseño, que no solo contemplan el ‘ciclo cerrad</w:t>
      </w:r>
      <w:r w:rsidR="00F15923">
        <w:rPr>
          <w:rFonts w:ascii="Garamond" w:hAnsi="Garamond" w:cs="Arial"/>
          <w:color w:val="000000"/>
          <w:sz w:val="24"/>
          <w:szCs w:val="24"/>
        </w:rPr>
        <w:t>o’, sino que armoniza</w:t>
      </w:r>
      <w:r>
        <w:rPr>
          <w:rFonts w:ascii="Garamond" w:hAnsi="Garamond" w:cs="Arial"/>
          <w:color w:val="000000"/>
          <w:sz w:val="24"/>
          <w:szCs w:val="24"/>
        </w:rPr>
        <w:t xml:space="preserve"> </w:t>
      </w:r>
      <w:r w:rsidR="008D4EB3">
        <w:rPr>
          <w:rFonts w:ascii="Garamond" w:hAnsi="Garamond" w:cs="Arial"/>
          <w:color w:val="000000"/>
          <w:sz w:val="24"/>
          <w:szCs w:val="24"/>
        </w:rPr>
        <w:t>la relación entre el mundo natural y el construido</w:t>
      </w:r>
      <w:r w:rsidR="00F15923">
        <w:rPr>
          <w:rFonts w:ascii="Garamond" w:hAnsi="Garamond" w:cs="Arial"/>
          <w:color w:val="000000"/>
          <w:sz w:val="24"/>
          <w:szCs w:val="24"/>
        </w:rPr>
        <w:t>,</w:t>
      </w:r>
      <w:r w:rsidR="008D4EB3">
        <w:rPr>
          <w:rFonts w:ascii="Garamond" w:hAnsi="Garamond" w:cs="Arial"/>
          <w:color w:val="000000"/>
          <w:sz w:val="24"/>
          <w:szCs w:val="24"/>
        </w:rPr>
        <w:t xml:space="preserve"> desde su origen</w:t>
      </w:r>
      <w:r w:rsidR="00F15923">
        <w:rPr>
          <w:rFonts w:ascii="Garamond" w:hAnsi="Garamond" w:cs="Arial"/>
          <w:color w:val="000000"/>
          <w:sz w:val="24"/>
          <w:szCs w:val="24"/>
        </w:rPr>
        <w:t xml:space="preserve"> mismo</w:t>
      </w:r>
      <w:r>
        <w:rPr>
          <w:rFonts w:ascii="Garamond" w:hAnsi="Garamond" w:cs="Arial"/>
          <w:color w:val="000000"/>
          <w:sz w:val="24"/>
          <w:szCs w:val="24"/>
        </w:rPr>
        <w:t>.</w:t>
      </w:r>
      <w:r w:rsidR="00F10C7C">
        <w:rPr>
          <w:rFonts w:ascii="Garamond" w:hAnsi="Garamond" w:cs="Arial"/>
          <w:color w:val="000000"/>
          <w:sz w:val="24"/>
          <w:szCs w:val="24"/>
        </w:rPr>
        <w:t xml:space="preserve"> </w:t>
      </w:r>
    </w:p>
    <w:p w:rsidR="00BD37C9" w:rsidRDefault="00BD37C9" w:rsidP="00BD37C9">
      <w:pPr>
        <w:keepNext/>
        <w:widowControl w:val="0"/>
        <w:spacing w:before="100" w:beforeAutospacing="1" w:after="100" w:afterAutospacing="1" w:line="240" w:lineRule="auto"/>
        <w:jc w:val="both"/>
        <w:rPr>
          <w:rFonts w:ascii="Garamond" w:hAnsi="Garamond"/>
          <w:b/>
          <w:sz w:val="24"/>
          <w:szCs w:val="24"/>
        </w:rPr>
      </w:pPr>
      <w:r>
        <w:rPr>
          <w:rFonts w:ascii="Garamond" w:hAnsi="Garamond"/>
          <w:b/>
          <w:sz w:val="24"/>
          <w:szCs w:val="24"/>
        </w:rPr>
        <w:t>Bucle multidisciplinar para la sustentabilidad urbana</w:t>
      </w:r>
    </w:p>
    <w:p w:rsidR="001512CC" w:rsidRDefault="00621D88" w:rsidP="00AB3551">
      <w:pPr>
        <w:spacing w:before="100" w:beforeAutospacing="1" w:after="100" w:afterAutospacing="1" w:line="240" w:lineRule="auto"/>
        <w:jc w:val="both"/>
        <w:rPr>
          <w:rFonts w:ascii="Garamond" w:hAnsi="Garamond"/>
          <w:sz w:val="24"/>
          <w:szCs w:val="24"/>
        </w:rPr>
      </w:pPr>
      <w:r>
        <w:rPr>
          <w:rFonts w:ascii="Garamond" w:hAnsi="Garamond"/>
          <w:sz w:val="24"/>
          <w:szCs w:val="24"/>
        </w:rPr>
        <w:t xml:space="preserve">Los </w:t>
      </w:r>
      <w:r w:rsidR="00185F10">
        <w:rPr>
          <w:rFonts w:ascii="Garamond" w:hAnsi="Garamond"/>
          <w:sz w:val="24"/>
          <w:szCs w:val="24"/>
        </w:rPr>
        <w:t>procesos</w:t>
      </w:r>
      <w:r>
        <w:rPr>
          <w:rFonts w:ascii="Garamond" w:hAnsi="Garamond"/>
          <w:sz w:val="24"/>
          <w:szCs w:val="24"/>
        </w:rPr>
        <w:t xml:space="preserve"> urbanos</w:t>
      </w:r>
      <w:r w:rsidR="00E1385D">
        <w:rPr>
          <w:rFonts w:ascii="Garamond" w:hAnsi="Garamond"/>
          <w:sz w:val="24"/>
          <w:szCs w:val="24"/>
        </w:rPr>
        <w:t xml:space="preserve">, económicos, </w:t>
      </w:r>
      <w:r w:rsidR="00185F10">
        <w:rPr>
          <w:rFonts w:ascii="Garamond" w:hAnsi="Garamond"/>
          <w:sz w:val="24"/>
          <w:szCs w:val="24"/>
        </w:rPr>
        <w:t>industriales</w:t>
      </w:r>
      <w:r w:rsidR="00E1385D">
        <w:rPr>
          <w:rFonts w:ascii="Garamond" w:hAnsi="Garamond"/>
          <w:sz w:val="24"/>
          <w:szCs w:val="24"/>
        </w:rPr>
        <w:t xml:space="preserve"> y humanos</w:t>
      </w:r>
      <w:r w:rsidR="00EF6C20">
        <w:rPr>
          <w:rFonts w:ascii="Garamond" w:hAnsi="Garamond"/>
          <w:sz w:val="24"/>
          <w:szCs w:val="24"/>
        </w:rPr>
        <w:t xml:space="preserve"> que </w:t>
      </w:r>
      <w:r w:rsidR="00247BB1">
        <w:rPr>
          <w:rFonts w:ascii="Garamond" w:hAnsi="Garamond"/>
          <w:sz w:val="24"/>
          <w:szCs w:val="24"/>
        </w:rPr>
        <w:t>involucran</w:t>
      </w:r>
      <w:r w:rsidR="00EF6C20">
        <w:rPr>
          <w:rFonts w:ascii="Garamond" w:hAnsi="Garamond"/>
          <w:sz w:val="24"/>
          <w:szCs w:val="24"/>
        </w:rPr>
        <w:t xml:space="preserve"> las ciudades para su normal funcionamiento,</w:t>
      </w:r>
      <w:r>
        <w:rPr>
          <w:rFonts w:ascii="Garamond" w:hAnsi="Garamond"/>
          <w:sz w:val="24"/>
          <w:szCs w:val="24"/>
        </w:rPr>
        <w:t xml:space="preserve"> </w:t>
      </w:r>
      <w:r w:rsidR="00522070">
        <w:rPr>
          <w:rFonts w:ascii="Garamond" w:hAnsi="Garamond"/>
          <w:sz w:val="24"/>
          <w:szCs w:val="24"/>
        </w:rPr>
        <w:t xml:space="preserve">son responsables de la extracción </w:t>
      </w:r>
      <w:r w:rsidR="00EF6C20">
        <w:rPr>
          <w:rFonts w:ascii="Garamond" w:hAnsi="Garamond"/>
          <w:sz w:val="24"/>
          <w:szCs w:val="24"/>
        </w:rPr>
        <w:t>de</w:t>
      </w:r>
      <w:r>
        <w:rPr>
          <w:rFonts w:ascii="Garamond" w:hAnsi="Garamond"/>
          <w:sz w:val="24"/>
          <w:szCs w:val="24"/>
        </w:rPr>
        <w:t xml:space="preserve"> enormes cantidades</w:t>
      </w:r>
      <w:r w:rsidR="00185F10">
        <w:rPr>
          <w:rFonts w:ascii="Garamond" w:hAnsi="Garamond"/>
          <w:sz w:val="24"/>
          <w:szCs w:val="24"/>
        </w:rPr>
        <w:t xml:space="preserve"> de energía, materiales y agua</w:t>
      </w:r>
      <w:r w:rsidR="00522070">
        <w:rPr>
          <w:rFonts w:ascii="Garamond" w:hAnsi="Garamond"/>
          <w:sz w:val="24"/>
          <w:szCs w:val="24"/>
        </w:rPr>
        <w:t xml:space="preserve"> </w:t>
      </w:r>
      <w:r w:rsidR="00BD37C9">
        <w:rPr>
          <w:rFonts w:ascii="Garamond" w:hAnsi="Garamond"/>
          <w:sz w:val="24"/>
          <w:szCs w:val="24"/>
        </w:rPr>
        <w:t>que,</w:t>
      </w:r>
      <w:r w:rsidR="00185F10">
        <w:rPr>
          <w:rFonts w:ascii="Garamond" w:hAnsi="Garamond"/>
          <w:sz w:val="24"/>
          <w:szCs w:val="24"/>
        </w:rPr>
        <w:t xml:space="preserve"> </w:t>
      </w:r>
      <w:r w:rsidR="00F336EF">
        <w:rPr>
          <w:rFonts w:ascii="Garamond" w:hAnsi="Garamond"/>
          <w:sz w:val="24"/>
          <w:szCs w:val="24"/>
        </w:rPr>
        <w:t>al ser procesa</w:t>
      </w:r>
      <w:r w:rsidR="00E1385D">
        <w:rPr>
          <w:rFonts w:ascii="Garamond" w:hAnsi="Garamond"/>
          <w:sz w:val="24"/>
          <w:szCs w:val="24"/>
        </w:rPr>
        <w:t>dos al interior de las urbes</w:t>
      </w:r>
      <w:r w:rsidR="00247BB1">
        <w:rPr>
          <w:rFonts w:ascii="Garamond" w:hAnsi="Garamond"/>
          <w:sz w:val="24"/>
          <w:szCs w:val="24"/>
        </w:rPr>
        <w:t>,</w:t>
      </w:r>
      <w:r w:rsidR="00982970">
        <w:rPr>
          <w:rFonts w:ascii="Garamond" w:hAnsi="Garamond"/>
          <w:sz w:val="24"/>
          <w:szCs w:val="24"/>
        </w:rPr>
        <w:t xml:space="preserve"> </w:t>
      </w:r>
      <w:r w:rsidR="006F35DF">
        <w:rPr>
          <w:rFonts w:ascii="Garamond" w:hAnsi="Garamond"/>
          <w:sz w:val="24"/>
          <w:szCs w:val="24"/>
        </w:rPr>
        <w:t xml:space="preserve">generan </w:t>
      </w:r>
      <w:r w:rsidR="00E1385D">
        <w:rPr>
          <w:rFonts w:ascii="Garamond" w:hAnsi="Garamond"/>
          <w:sz w:val="24"/>
          <w:szCs w:val="24"/>
        </w:rPr>
        <w:t>gran cantidad de externalidades</w:t>
      </w:r>
      <w:r w:rsidR="00982970">
        <w:rPr>
          <w:rFonts w:ascii="Garamond" w:hAnsi="Garamond"/>
          <w:sz w:val="24"/>
          <w:szCs w:val="24"/>
        </w:rPr>
        <w:t>.</w:t>
      </w:r>
      <w:r w:rsidR="00185F10">
        <w:rPr>
          <w:rFonts w:ascii="Garamond" w:hAnsi="Garamond"/>
          <w:sz w:val="24"/>
          <w:szCs w:val="24"/>
        </w:rPr>
        <w:t xml:space="preserve"> </w:t>
      </w:r>
      <w:r w:rsidR="00E170D4">
        <w:rPr>
          <w:rFonts w:ascii="Garamond" w:hAnsi="Garamond"/>
          <w:sz w:val="24"/>
          <w:szCs w:val="24"/>
        </w:rPr>
        <w:t xml:space="preserve">Con el fin de </w:t>
      </w:r>
      <w:r w:rsidR="00686393">
        <w:rPr>
          <w:rFonts w:ascii="Garamond" w:hAnsi="Garamond"/>
          <w:sz w:val="24"/>
          <w:szCs w:val="24"/>
        </w:rPr>
        <w:t>reducir la explotación de</w:t>
      </w:r>
      <w:r w:rsidR="00522070">
        <w:rPr>
          <w:rFonts w:ascii="Garamond" w:hAnsi="Garamond"/>
          <w:sz w:val="24"/>
          <w:szCs w:val="24"/>
        </w:rPr>
        <w:t xml:space="preserve"> los</w:t>
      </w:r>
      <w:r w:rsidR="00686393">
        <w:rPr>
          <w:rFonts w:ascii="Garamond" w:hAnsi="Garamond"/>
          <w:sz w:val="24"/>
          <w:szCs w:val="24"/>
        </w:rPr>
        <w:t xml:space="preserve"> recursos naturales y la </w:t>
      </w:r>
      <w:r w:rsidR="00E1385D">
        <w:rPr>
          <w:rFonts w:ascii="Garamond" w:hAnsi="Garamond"/>
          <w:sz w:val="24"/>
          <w:szCs w:val="24"/>
        </w:rPr>
        <w:t xml:space="preserve">degradación de </w:t>
      </w:r>
      <w:r w:rsidR="00E1385D">
        <w:rPr>
          <w:rFonts w:ascii="Garamond" w:hAnsi="Garamond"/>
          <w:sz w:val="24"/>
          <w:szCs w:val="24"/>
        </w:rPr>
        <w:lastRenderedPageBreak/>
        <w:t>los ecosistemas y la biodiversidad</w:t>
      </w:r>
      <w:r w:rsidR="00185F10">
        <w:rPr>
          <w:rFonts w:ascii="Garamond" w:hAnsi="Garamond"/>
          <w:sz w:val="24"/>
          <w:szCs w:val="24"/>
        </w:rPr>
        <w:t xml:space="preserve">, durante los últimos </w:t>
      </w:r>
      <w:r w:rsidR="00D87D60">
        <w:rPr>
          <w:rFonts w:ascii="Garamond" w:hAnsi="Garamond"/>
          <w:sz w:val="24"/>
          <w:szCs w:val="24"/>
        </w:rPr>
        <w:t>trescientos</w:t>
      </w:r>
      <w:r w:rsidR="00185F10">
        <w:rPr>
          <w:rFonts w:ascii="Garamond" w:hAnsi="Garamond"/>
          <w:sz w:val="24"/>
          <w:szCs w:val="24"/>
        </w:rPr>
        <w:t xml:space="preserve"> años </w:t>
      </w:r>
      <w:r w:rsidR="00686393">
        <w:rPr>
          <w:rFonts w:ascii="Garamond" w:hAnsi="Garamond"/>
          <w:sz w:val="24"/>
          <w:szCs w:val="24"/>
        </w:rPr>
        <w:t>han surgido</w:t>
      </w:r>
      <w:r w:rsidR="00185F10">
        <w:rPr>
          <w:rFonts w:ascii="Garamond" w:hAnsi="Garamond"/>
          <w:sz w:val="24"/>
          <w:szCs w:val="24"/>
        </w:rPr>
        <w:t xml:space="preserve"> —desde varias disciplinas y de manera aislada— </w:t>
      </w:r>
      <w:r w:rsidR="00AC62FA">
        <w:rPr>
          <w:rFonts w:ascii="Garamond" w:hAnsi="Garamond"/>
          <w:sz w:val="24"/>
          <w:szCs w:val="24"/>
        </w:rPr>
        <w:t xml:space="preserve">una serie de conceptos que buscan renovar el equilibrio </w:t>
      </w:r>
      <w:r w:rsidR="00982970">
        <w:rPr>
          <w:rFonts w:ascii="Garamond" w:hAnsi="Garamond"/>
          <w:sz w:val="24"/>
          <w:szCs w:val="24"/>
        </w:rPr>
        <w:t xml:space="preserve">entre </w:t>
      </w:r>
      <w:r w:rsidR="00AC62FA">
        <w:rPr>
          <w:rFonts w:ascii="Garamond" w:hAnsi="Garamond"/>
          <w:sz w:val="24"/>
          <w:szCs w:val="24"/>
        </w:rPr>
        <w:t>la naturaleza</w:t>
      </w:r>
      <w:r w:rsidR="00982970">
        <w:rPr>
          <w:rFonts w:ascii="Garamond" w:hAnsi="Garamond"/>
          <w:sz w:val="24"/>
          <w:szCs w:val="24"/>
        </w:rPr>
        <w:t xml:space="preserve"> y la especie humana</w:t>
      </w:r>
      <w:r w:rsidR="002211E3">
        <w:rPr>
          <w:rFonts w:ascii="Garamond" w:hAnsi="Garamond"/>
          <w:sz w:val="24"/>
          <w:szCs w:val="24"/>
        </w:rPr>
        <w:t xml:space="preserve">. </w:t>
      </w:r>
      <w:r w:rsidR="00185F10">
        <w:rPr>
          <w:rFonts w:ascii="Garamond" w:hAnsi="Garamond"/>
          <w:sz w:val="24"/>
          <w:szCs w:val="24"/>
        </w:rPr>
        <w:t>I</w:t>
      </w:r>
      <w:r w:rsidR="002211E3">
        <w:rPr>
          <w:rFonts w:ascii="Garamond" w:hAnsi="Garamond"/>
          <w:sz w:val="24"/>
          <w:szCs w:val="24"/>
        </w:rPr>
        <w:t>n</w:t>
      </w:r>
      <w:r w:rsidR="00AB3551">
        <w:rPr>
          <w:rFonts w:ascii="Garamond" w:hAnsi="Garamond"/>
          <w:sz w:val="24"/>
          <w:szCs w:val="24"/>
        </w:rPr>
        <w:t>fortunadam</w:t>
      </w:r>
      <w:r w:rsidR="00185F10">
        <w:rPr>
          <w:rFonts w:ascii="Garamond" w:hAnsi="Garamond"/>
          <w:sz w:val="24"/>
          <w:szCs w:val="24"/>
        </w:rPr>
        <w:t>ente, esos conceptos teóricos</w:t>
      </w:r>
      <w:r w:rsidR="00E170D4">
        <w:rPr>
          <w:rFonts w:ascii="Garamond" w:hAnsi="Garamond"/>
          <w:sz w:val="24"/>
          <w:szCs w:val="24"/>
        </w:rPr>
        <w:t>,</w:t>
      </w:r>
      <w:r w:rsidR="00AB3551">
        <w:rPr>
          <w:rFonts w:ascii="Garamond" w:hAnsi="Garamond"/>
          <w:sz w:val="24"/>
          <w:szCs w:val="24"/>
        </w:rPr>
        <w:t xml:space="preserve"> tan valios</w:t>
      </w:r>
      <w:r w:rsidR="00686393">
        <w:rPr>
          <w:rFonts w:ascii="Garamond" w:hAnsi="Garamond"/>
          <w:sz w:val="24"/>
          <w:szCs w:val="24"/>
        </w:rPr>
        <w:t>os para el equilibrio ambiental</w:t>
      </w:r>
      <w:r w:rsidR="00E170D4">
        <w:rPr>
          <w:rFonts w:ascii="Garamond" w:hAnsi="Garamond"/>
          <w:sz w:val="24"/>
          <w:szCs w:val="24"/>
        </w:rPr>
        <w:t>,</w:t>
      </w:r>
      <w:r w:rsidR="00AB3551">
        <w:rPr>
          <w:rFonts w:ascii="Garamond" w:hAnsi="Garamond"/>
          <w:sz w:val="24"/>
          <w:szCs w:val="24"/>
        </w:rPr>
        <w:t xml:space="preserve"> se han mantenido en distintas parcelas</w:t>
      </w:r>
      <w:r w:rsidR="00846F5A">
        <w:rPr>
          <w:rFonts w:ascii="Garamond" w:hAnsi="Garamond"/>
          <w:sz w:val="24"/>
          <w:szCs w:val="24"/>
        </w:rPr>
        <w:t xml:space="preserve"> disciplinares</w:t>
      </w:r>
      <w:r w:rsidR="00AB3551">
        <w:rPr>
          <w:rFonts w:ascii="Garamond" w:hAnsi="Garamond"/>
          <w:sz w:val="24"/>
          <w:szCs w:val="24"/>
        </w:rPr>
        <w:t>, aislados, separados, encapsulados,</w:t>
      </w:r>
      <w:r w:rsidR="001E13DE">
        <w:rPr>
          <w:rFonts w:ascii="Garamond" w:hAnsi="Garamond"/>
          <w:sz w:val="24"/>
          <w:szCs w:val="24"/>
        </w:rPr>
        <w:t xml:space="preserve"> encriptados, cerrados sobre sí mismos, o mejor: </w:t>
      </w:r>
      <w:r w:rsidR="006E035E">
        <w:rPr>
          <w:rFonts w:ascii="Garamond" w:hAnsi="Garamond"/>
          <w:sz w:val="24"/>
          <w:szCs w:val="24"/>
        </w:rPr>
        <w:t xml:space="preserve">enclaustrados dentro de </w:t>
      </w:r>
      <w:r w:rsidR="002A7480">
        <w:rPr>
          <w:rFonts w:ascii="Garamond" w:hAnsi="Garamond"/>
          <w:sz w:val="24"/>
          <w:szCs w:val="24"/>
        </w:rPr>
        <w:t>las murallas</w:t>
      </w:r>
      <w:r w:rsidR="006E035E">
        <w:rPr>
          <w:rFonts w:ascii="Garamond" w:hAnsi="Garamond"/>
          <w:sz w:val="24"/>
          <w:szCs w:val="24"/>
        </w:rPr>
        <w:t xml:space="preserve"> de</w:t>
      </w:r>
      <w:r w:rsidR="005412B1">
        <w:rPr>
          <w:rFonts w:ascii="Garamond" w:hAnsi="Garamond"/>
          <w:sz w:val="24"/>
          <w:szCs w:val="24"/>
        </w:rPr>
        <w:t xml:space="preserve"> sus propias disciplinas. A</w:t>
      </w:r>
      <w:r w:rsidR="00F07DBD">
        <w:rPr>
          <w:rFonts w:ascii="Garamond" w:hAnsi="Garamond"/>
          <w:sz w:val="24"/>
          <w:szCs w:val="24"/>
        </w:rPr>
        <w:t>l punto que</w:t>
      </w:r>
      <w:r w:rsidR="001E13DE">
        <w:rPr>
          <w:rFonts w:ascii="Garamond" w:hAnsi="Garamond"/>
          <w:sz w:val="24"/>
          <w:szCs w:val="24"/>
        </w:rPr>
        <w:t xml:space="preserve">, </w:t>
      </w:r>
      <w:r w:rsidR="00B11F78">
        <w:rPr>
          <w:rFonts w:ascii="Garamond" w:hAnsi="Garamond"/>
          <w:sz w:val="24"/>
          <w:szCs w:val="24"/>
        </w:rPr>
        <w:t>normalmente</w:t>
      </w:r>
      <w:r w:rsidR="00E1385D">
        <w:rPr>
          <w:rFonts w:ascii="Garamond" w:hAnsi="Garamond"/>
          <w:sz w:val="24"/>
          <w:szCs w:val="24"/>
        </w:rPr>
        <w:t>,</w:t>
      </w:r>
      <w:r w:rsidR="00B11F78">
        <w:rPr>
          <w:rFonts w:ascii="Garamond" w:hAnsi="Garamond"/>
          <w:sz w:val="24"/>
          <w:szCs w:val="24"/>
        </w:rPr>
        <w:t xml:space="preserve"> </w:t>
      </w:r>
      <w:r w:rsidR="00E1385D">
        <w:rPr>
          <w:rFonts w:ascii="Garamond" w:hAnsi="Garamond"/>
          <w:sz w:val="24"/>
          <w:szCs w:val="24"/>
        </w:rPr>
        <w:t xml:space="preserve">solo </w:t>
      </w:r>
      <w:r w:rsidR="00E35770">
        <w:rPr>
          <w:rFonts w:ascii="Garamond" w:hAnsi="Garamond"/>
          <w:sz w:val="24"/>
          <w:szCs w:val="24"/>
        </w:rPr>
        <w:t>se tiene acceso a cada uno de ellos</w:t>
      </w:r>
      <w:r w:rsidR="000F31AB">
        <w:rPr>
          <w:rFonts w:ascii="Garamond" w:hAnsi="Garamond"/>
          <w:sz w:val="24"/>
          <w:szCs w:val="24"/>
        </w:rPr>
        <w:t xml:space="preserve"> </w:t>
      </w:r>
      <w:r w:rsidR="00E35770">
        <w:rPr>
          <w:rFonts w:ascii="Garamond" w:hAnsi="Garamond"/>
          <w:sz w:val="24"/>
          <w:szCs w:val="24"/>
        </w:rPr>
        <w:t>desde</w:t>
      </w:r>
      <w:r w:rsidR="000F31AB">
        <w:rPr>
          <w:rFonts w:ascii="Garamond" w:hAnsi="Garamond"/>
          <w:sz w:val="24"/>
          <w:szCs w:val="24"/>
        </w:rPr>
        <w:t xml:space="preserve"> su</w:t>
      </w:r>
      <w:r w:rsidR="00E35770">
        <w:rPr>
          <w:rFonts w:ascii="Garamond" w:hAnsi="Garamond"/>
          <w:sz w:val="24"/>
          <w:szCs w:val="24"/>
        </w:rPr>
        <w:t xml:space="preserve"> disciplina </w:t>
      </w:r>
      <w:r w:rsidR="009D354E">
        <w:rPr>
          <w:rFonts w:ascii="Garamond" w:hAnsi="Garamond"/>
          <w:sz w:val="24"/>
          <w:szCs w:val="24"/>
        </w:rPr>
        <w:t>correspondiente</w:t>
      </w:r>
      <w:r w:rsidR="00E35770">
        <w:rPr>
          <w:rFonts w:ascii="Garamond" w:hAnsi="Garamond"/>
          <w:sz w:val="24"/>
          <w:szCs w:val="24"/>
        </w:rPr>
        <w:t xml:space="preserve">. </w:t>
      </w:r>
      <w:r w:rsidR="00422570">
        <w:rPr>
          <w:rFonts w:ascii="Garamond" w:hAnsi="Garamond"/>
          <w:sz w:val="24"/>
          <w:szCs w:val="24"/>
        </w:rPr>
        <w:t>D</w:t>
      </w:r>
      <w:r w:rsidR="002A7480">
        <w:rPr>
          <w:rFonts w:ascii="Garamond" w:hAnsi="Garamond"/>
          <w:sz w:val="24"/>
          <w:szCs w:val="24"/>
        </w:rPr>
        <w:t>esafortunadamente, aunque</w:t>
      </w:r>
      <w:r w:rsidR="00556BA5">
        <w:rPr>
          <w:rFonts w:ascii="Garamond" w:hAnsi="Garamond"/>
          <w:sz w:val="24"/>
          <w:szCs w:val="24"/>
        </w:rPr>
        <w:t xml:space="preserve"> </w:t>
      </w:r>
      <w:r w:rsidR="000F31AB">
        <w:rPr>
          <w:rFonts w:ascii="Garamond" w:hAnsi="Garamond"/>
          <w:sz w:val="24"/>
          <w:szCs w:val="24"/>
        </w:rPr>
        <w:t>comparten un mismo objetivo</w:t>
      </w:r>
      <w:r w:rsidR="00422570">
        <w:rPr>
          <w:rFonts w:ascii="Garamond" w:hAnsi="Garamond"/>
          <w:sz w:val="24"/>
          <w:szCs w:val="24"/>
        </w:rPr>
        <w:t xml:space="preserve"> —</w:t>
      </w:r>
      <w:r w:rsidR="00875132">
        <w:rPr>
          <w:rFonts w:ascii="Garamond" w:hAnsi="Garamond"/>
          <w:sz w:val="24"/>
          <w:szCs w:val="24"/>
        </w:rPr>
        <w:t xml:space="preserve">que es </w:t>
      </w:r>
      <w:r w:rsidR="000F31AB">
        <w:rPr>
          <w:rFonts w:ascii="Garamond" w:hAnsi="Garamond"/>
          <w:sz w:val="24"/>
          <w:szCs w:val="24"/>
        </w:rPr>
        <w:t>la sustentabilidad</w:t>
      </w:r>
      <w:r w:rsidR="00686393">
        <w:rPr>
          <w:rFonts w:ascii="Garamond" w:hAnsi="Garamond"/>
          <w:sz w:val="24"/>
          <w:szCs w:val="24"/>
        </w:rPr>
        <w:t xml:space="preserve"> urbana y global</w:t>
      </w:r>
      <w:r w:rsidR="00422570">
        <w:rPr>
          <w:rFonts w:ascii="Garamond" w:hAnsi="Garamond"/>
          <w:sz w:val="24"/>
          <w:szCs w:val="24"/>
        </w:rPr>
        <w:t>—,</w:t>
      </w:r>
      <w:r w:rsidR="002A7480">
        <w:rPr>
          <w:rFonts w:ascii="Garamond" w:hAnsi="Garamond"/>
          <w:sz w:val="24"/>
          <w:szCs w:val="24"/>
        </w:rPr>
        <w:t xml:space="preserve"> </w:t>
      </w:r>
      <w:r w:rsidR="000F31AB">
        <w:rPr>
          <w:rFonts w:ascii="Garamond" w:hAnsi="Garamond"/>
          <w:sz w:val="24"/>
          <w:szCs w:val="24"/>
        </w:rPr>
        <w:t>no</w:t>
      </w:r>
      <w:r w:rsidR="00E35770">
        <w:rPr>
          <w:rFonts w:ascii="Garamond" w:hAnsi="Garamond"/>
          <w:sz w:val="24"/>
          <w:szCs w:val="24"/>
        </w:rPr>
        <w:t xml:space="preserve"> se relacionan</w:t>
      </w:r>
      <w:r w:rsidR="000F31AB">
        <w:rPr>
          <w:rFonts w:ascii="Garamond" w:hAnsi="Garamond"/>
          <w:sz w:val="24"/>
          <w:szCs w:val="24"/>
        </w:rPr>
        <w:t xml:space="preserve"> ni articulan</w:t>
      </w:r>
      <w:r w:rsidR="00E35770">
        <w:rPr>
          <w:rFonts w:ascii="Garamond" w:hAnsi="Garamond"/>
          <w:sz w:val="24"/>
          <w:szCs w:val="24"/>
        </w:rPr>
        <w:t xml:space="preserve"> </w:t>
      </w:r>
      <w:r w:rsidR="00550889">
        <w:rPr>
          <w:rFonts w:ascii="Garamond" w:hAnsi="Garamond"/>
          <w:sz w:val="24"/>
          <w:szCs w:val="24"/>
        </w:rPr>
        <w:t>entre sí</w:t>
      </w:r>
      <w:r w:rsidR="00E35770">
        <w:rPr>
          <w:rFonts w:ascii="Garamond" w:hAnsi="Garamond"/>
          <w:sz w:val="24"/>
          <w:szCs w:val="24"/>
        </w:rPr>
        <w:t>.</w:t>
      </w:r>
      <w:r w:rsidR="00185F10">
        <w:rPr>
          <w:rFonts w:ascii="Garamond" w:hAnsi="Garamond"/>
          <w:sz w:val="24"/>
          <w:szCs w:val="24"/>
        </w:rPr>
        <w:t xml:space="preserve"> </w:t>
      </w:r>
    </w:p>
    <w:p w:rsidR="00E15FDC" w:rsidRDefault="00E1385D" w:rsidP="00AB3551">
      <w:pPr>
        <w:spacing w:before="100" w:beforeAutospacing="1" w:after="100" w:afterAutospacing="1" w:line="240" w:lineRule="auto"/>
        <w:jc w:val="both"/>
        <w:rPr>
          <w:rFonts w:ascii="Garamond" w:hAnsi="Garamond"/>
          <w:sz w:val="24"/>
          <w:szCs w:val="24"/>
        </w:rPr>
      </w:pPr>
      <w:r>
        <w:rPr>
          <w:rFonts w:ascii="Garamond" w:hAnsi="Garamond"/>
          <w:sz w:val="24"/>
          <w:szCs w:val="24"/>
        </w:rPr>
        <w:t>Lo anterior se explica porque las diversas p</w:t>
      </w:r>
      <w:r w:rsidRPr="00E1385D">
        <w:rPr>
          <w:rFonts w:ascii="Garamond" w:hAnsi="Garamond"/>
          <w:sz w:val="24"/>
          <w:szCs w:val="24"/>
        </w:rPr>
        <w:t xml:space="preserve">erspectivas disciplinares </w:t>
      </w:r>
      <w:r>
        <w:rPr>
          <w:rFonts w:ascii="Garamond" w:hAnsi="Garamond"/>
          <w:sz w:val="24"/>
          <w:szCs w:val="24"/>
        </w:rPr>
        <w:t>—</w:t>
      </w:r>
      <w:r w:rsidRPr="00E1385D">
        <w:rPr>
          <w:rFonts w:ascii="Garamond" w:hAnsi="Garamond"/>
          <w:sz w:val="24"/>
          <w:szCs w:val="24"/>
        </w:rPr>
        <w:t>que solo captan una parte fragmentada de la realidad</w:t>
      </w:r>
      <w:r>
        <w:rPr>
          <w:rFonts w:ascii="Garamond" w:hAnsi="Garamond"/>
          <w:sz w:val="24"/>
          <w:szCs w:val="24"/>
        </w:rPr>
        <w:t>—</w:t>
      </w:r>
      <w:r w:rsidRPr="00E1385D">
        <w:rPr>
          <w:rFonts w:ascii="Garamond" w:hAnsi="Garamond"/>
          <w:sz w:val="24"/>
          <w:szCs w:val="24"/>
        </w:rPr>
        <w:t>,</w:t>
      </w:r>
      <w:r>
        <w:rPr>
          <w:rFonts w:ascii="Garamond" w:hAnsi="Garamond"/>
          <w:sz w:val="24"/>
          <w:szCs w:val="24"/>
        </w:rPr>
        <w:t xml:space="preserve"> </w:t>
      </w:r>
      <w:r w:rsidRPr="00E1385D">
        <w:rPr>
          <w:rFonts w:ascii="Garamond" w:hAnsi="Garamond"/>
          <w:sz w:val="24"/>
          <w:szCs w:val="24"/>
        </w:rPr>
        <w:t>deben hacerlo</w:t>
      </w:r>
      <w:r>
        <w:rPr>
          <w:rFonts w:ascii="Garamond" w:hAnsi="Garamond"/>
          <w:sz w:val="24"/>
          <w:szCs w:val="24"/>
        </w:rPr>
        <w:t xml:space="preserve"> así</w:t>
      </w:r>
      <w:r w:rsidRPr="00E1385D">
        <w:rPr>
          <w:rFonts w:ascii="Garamond" w:hAnsi="Garamond"/>
          <w:sz w:val="24"/>
          <w:szCs w:val="24"/>
        </w:rPr>
        <w:t xml:space="preserve"> para lograr estudiarla de manera detallada</w:t>
      </w:r>
      <w:r w:rsidR="009B2FCC">
        <w:rPr>
          <w:rFonts w:ascii="Garamond" w:hAnsi="Garamond"/>
          <w:sz w:val="24"/>
          <w:szCs w:val="24"/>
        </w:rPr>
        <w:t xml:space="preserve"> y específica</w:t>
      </w:r>
      <w:r>
        <w:rPr>
          <w:rFonts w:ascii="Garamond" w:hAnsi="Garamond"/>
          <w:sz w:val="24"/>
          <w:szCs w:val="24"/>
        </w:rPr>
        <w:t>.</w:t>
      </w:r>
      <w:r w:rsidR="00875132">
        <w:rPr>
          <w:rFonts w:ascii="Garamond" w:hAnsi="Garamond"/>
          <w:sz w:val="24"/>
          <w:szCs w:val="24"/>
        </w:rPr>
        <w:t xml:space="preserve"> Son c</w:t>
      </w:r>
      <w:r w:rsidR="006C2F51">
        <w:rPr>
          <w:rFonts w:ascii="Garamond" w:hAnsi="Garamond"/>
          <w:sz w:val="24"/>
          <w:szCs w:val="24"/>
        </w:rPr>
        <w:t>ampos disciplinares artificialmente</w:t>
      </w:r>
      <w:r w:rsidR="00875132">
        <w:rPr>
          <w:rFonts w:ascii="Garamond" w:hAnsi="Garamond"/>
          <w:sz w:val="24"/>
          <w:szCs w:val="24"/>
        </w:rPr>
        <w:t xml:space="preserve"> creados y compartimentados</w:t>
      </w:r>
      <w:r w:rsidR="005412B1" w:rsidRPr="005412B1">
        <w:rPr>
          <w:rFonts w:ascii="Garamond" w:hAnsi="Garamond"/>
          <w:sz w:val="24"/>
          <w:szCs w:val="24"/>
        </w:rPr>
        <w:t xml:space="preserve"> </w:t>
      </w:r>
      <w:r w:rsidR="005412B1">
        <w:rPr>
          <w:rFonts w:ascii="Garamond" w:hAnsi="Garamond"/>
          <w:sz w:val="24"/>
          <w:szCs w:val="24"/>
        </w:rPr>
        <w:t>artificialmente</w:t>
      </w:r>
      <w:r w:rsidR="00875132">
        <w:rPr>
          <w:rFonts w:ascii="Garamond" w:hAnsi="Garamond"/>
          <w:sz w:val="24"/>
          <w:szCs w:val="24"/>
        </w:rPr>
        <w:t>,</w:t>
      </w:r>
      <w:r w:rsidR="006C2F51">
        <w:rPr>
          <w:rFonts w:ascii="Garamond" w:hAnsi="Garamond"/>
          <w:sz w:val="24"/>
          <w:szCs w:val="24"/>
        </w:rPr>
        <w:t xml:space="preserve"> en los que predomina la tendencia a observar un objeto en forma fragmentada (</w:t>
      </w:r>
      <w:proofErr w:type="spellStart"/>
      <w:r w:rsidR="006C2F51">
        <w:rPr>
          <w:rFonts w:ascii="Garamond" w:hAnsi="Garamond"/>
          <w:sz w:val="24"/>
          <w:szCs w:val="24"/>
        </w:rPr>
        <w:t>Baldi</w:t>
      </w:r>
      <w:proofErr w:type="spellEnd"/>
      <w:r w:rsidR="006C2F51">
        <w:rPr>
          <w:rFonts w:ascii="Garamond" w:hAnsi="Garamond"/>
          <w:sz w:val="24"/>
          <w:szCs w:val="24"/>
        </w:rPr>
        <w:t xml:space="preserve"> y García, 2006).</w:t>
      </w:r>
    </w:p>
    <w:p w:rsidR="00725E99" w:rsidRDefault="00875132" w:rsidP="009D354E">
      <w:pPr>
        <w:spacing w:before="100" w:beforeAutospacing="1" w:after="100" w:afterAutospacing="1" w:line="240" w:lineRule="auto"/>
        <w:jc w:val="both"/>
        <w:rPr>
          <w:rFonts w:ascii="Garamond" w:hAnsi="Garamond"/>
          <w:sz w:val="24"/>
          <w:szCs w:val="24"/>
        </w:rPr>
      </w:pPr>
      <w:r>
        <w:rPr>
          <w:rFonts w:ascii="Garamond" w:hAnsi="Garamond"/>
          <w:sz w:val="24"/>
          <w:szCs w:val="24"/>
        </w:rPr>
        <w:t>En consecuencia</w:t>
      </w:r>
      <w:r w:rsidR="00E1385D">
        <w:rPr>
          <w:rFonts w:ascii="Garamond" w:hAnsi="Garamond"/>
          <w:sz w:val="24"/>
          <w:szCs w:val="24"/>
        </w:rPr>
        <w:t>, urge</w:t>
      </w:r>
      <w:r w:rsidR="00E15FDC">
        <w:rPr>
          <w:rFonts w:ascii="Garamond" w:hAnsi="Garamond"/>
          <w:sz w:val="24"/>
          <w:szCs w:val="24"/>
        </w:rPr>
        <w:t xml:space="preserve"> que </w:t>
      </w:r>
      <w:r w:rsidR="002130EB">
        <w:rPr>
          <w:rFonts w:ascii="Garamond" w:hAnsi="Garamond"/>
          <w:sz w:val="24"/>
          <w:szCs w:val="24"/>
        </w:rPr>
        <w:t>los</w:t>
      </w:r>
      <w:r w:rsidR="00AB3551">
        <w:rPr>
          <w:rFonts w:ascii="Garamond" w:hAnsi="Garamond"/>
          <w:sz w:val="24"/>
          <w:szCs w:val="24"/>
        </w:rPr>
        <w:t xml:space="preserve"> conceptos</w:t>
      </w:r>
      <w:r>
        <w:rPr>
          <w:rFonts w:ascii="Garamond" w:hAnsi="Garamond"/>
          <w:sz w:val="24"/>
          <w:szCs w:val="24"/>
        </w:rPr>
        <w:t xml:space="preserve"> que fortalecen la sustentabilidad urbana</w:t>
      </w:r>
      <w:r w:rsidR="00D87D60">
        <w:rPr>
          <w:rFonts w:ascii="Garamond" w:hAnsi="Garamond"/>
          <w:sz w:val="24"/>
          <w:szCs w:val="24"/>
        </w:rPr>
        <w:t xml:space="preserve"> —que se presentan en el artículo—</w:t>
      </w:r>
      <w:r>
        <w:rPr>
          <w:rFonts w:ascii="Garamond" w:hAnsi="Garamond"/>
          <w:sz w:val="24"/>
          <w:szCs w:val="24"/>
        </w:rPr>
        <w:t>,</w:t>
      </w:r>
      <w:r w:rsidR="002130EB">
        <w:rPr>
          <w:rFonts w:ascii="Garamond" w:hAnsi="Garamond"/>
          <w:sz w:val="24"/>
          <w:szCs w:val="24"/>
        </w:rPr>
        <w:t xml:space="preserve"> </w:t>
      </w:r>
      <w:r>
        <w:rPr>
          <w:rFonts w:ascii="Garamond" w:hAnsi="Garamond"/>
          <w:sz w:val="24"/>
          <w:szCs w:val="24"/>
        </w:rPr>
        <w:t>aunque</w:t>
      </w:r>
      <w:r w:rsidR="001512CC">
        <w:rPr>
          <w:rFonts w:ascii="Garamond" w:hAnsi="Garamond"/>
          <w:sz w:val="24"/>
          <w:szCs w:val="24"/>
        </w:rPr>
        <w:t xml:space="preserve"> históricamente</w:t>
      </w:r>
      <w:r w:rsidR="002130EB">
        <w:rPr>
          <w:rFonts w:ascii="Garamond" w:hAnsi="Garamond"/>
          <w:sz w:val="24"/>
          <w:szCs w:val="24"/>
        </w:rPr>
        <w:t xml:space="preserve"> surgieron de distintas disciplinas, </w:t>
      </w:r>
      <w:r w:rsidR="001512CC">
        <w:rPr>
          <w:rFonts w:ascii="Garamond" w:hAnsi="Garamond"/>
          <w:sz w:val="24"/>
          <w:szCs w:val="24"/>
        </w:rPr>
        <w:t xml:space="preserve">ahora </w:t>
      </w:r>
      <w:r w:rsidR="00E15FDC">
        <w:rPr>
          <w:rFonts w:ascii="Garamond" w:hAnsi="Garamond"/>
          <w:sz w:val="24"/>
          <w:szCs w:val="24"/>
        </w:rPr>
        <w:t>se integren</w:t>
      </w:r>
      <w:r w:rsidR="00DD701E">
        <w:rPr>
          <w:rFonts w:ascii="Garamond" w:hAnsi="Garamond"/>
          <w:sz w:val="24"/>
          <w:szCs w:val="24"/>
        </w:rPr>
        <w:t>,</w:t>
      </w:r>
      <w:r w:rsidR="00AB3551">
        <w:rPr>
          <w:rFonts w:ascii="Garamond" w:hAnsi="Garamond"/>
          <w:sz w:val="24"/>
          <w:szCs w:val="24"/>
        </w:rPr>
        <w:t xml:space="preserve"> </w:t>
      </w:r>
      <w:r w:rsidR="00725E99">
        <w:rPr>
          <w:rFonts w:ascii="Garamond" w:hAnsi="Garamond"/>
          <w:sz w:val="24"/>
          <w:szCs w:val="24"/>
        </w:rPr>
        <w:t>se estructuren y</w:t>
      </w:r>
      <w:r w:rsidR="007A65A1">
        <w:rPr>
          <w:rFonts w:ascii="Garamond" w:hAnsi="Garamond"/>
          <w:sz w:val="24"/>
          <w:szCs w:val="24"/>
        </w:rPr>
        <w:t xml:space="preserve"> se articulen, </w:t>
      </w:r>
      <w:r w:rsidR="002130EB">
        <w:rPr>
          <w:rFonts w:ascii="Garamond" w:hAnsi="Garamond"/>
          <w:sz w:val="24"/>
          <w:szCs w:val="24"/>
        </w:rPr>
        <w:t>para que logren actuar</w:t>
      </w:r>
      <w:r w:rsidR="00725E99">
        <w:rPr>
          <w:rFonts w:ascii="Garamond" w:hAnsi="Garamond"/>
          <w:sz w:val="24"/>
          <w:szCs w:val="24"/>
        </w:rPr>
        <w:t xml:space="preserve"> </w:t>
      </w:r>
      <w:r w:rsidR="00E1385D">
        <w:rPr>
          <w:rFonts w:ascii="Garamond" w:hAnsi="Garamond"/>
          <w:sz w:val="24"/>
          <w:szCs w:val="24"/>
        </w:rPr>
        <w:t>como un sistema</w:t>
      </w:r>
      <w:r w:rsidR="001512CC">
        <w:rPr>
          <w:rFonts w:ascii="Garamond" w:hAnsi="Garamond"/>
          <w:sz w:val="24"/>
          <w:szCs w:val="24"/>
        </w:rPr>
        <w:t xml:space="preserve"> multidisciplinar</w:t>
      </w:r>
      <w:r w:rsidR="002130EB">
        <w:rPr>
          <w:rFonts w:ascii="Garamond" w:hAnsi="Garamond"/>
          <w:sz w:val="24"/>
          <w:szCs w:val="24"/>
        </w:rPr>
        <w:t xml:space="preserve"> unificado</w:t>
      </w:r>
      <w:r w:rsidR="00D87D60">
        <w:rPr>
          <w:rFonts w:ascii="Garamond" w:hAnsi="Garamond"/>
          <w:sz w:val="24"/>
          <w:szCs w:val="24"/>
        </w:rPr>
        <w:t xml:space="preserve"> y compacto</w:t>
      </w:r>
      <w:r w:rsidR="00191F51">
        <w:rPr>
          <w:rFonts w:ascii="Garamond" w:hAnsi="Garamond"/>
          <w:sz w:val="24"/>
          <w:szCs w:val="24"/>
        </w:rPr>
        <w:t>. Así, su</w:t>
      </w:r>
      <w:r w:rsidR="00725E99">
        <w:rPr>
          <w:rFonts w:ascii="Garamond" w:hAnsi="Garamond"/>
          <w:sz w:val="24"/>
          <w:szCs w:val="24"/>
        </w:rPr>
        <w:t xml:space="preserve">s </w:t>
      </w:r>
      <w:r w:rsidR="00191F51">
        <w:rPr>
          <w:rFonts w:ascii="Garamond" w:hAnsi="Garamond"/>
          <w:sz w:val="24"/>
          <w:szCs w:val="24"/>
        </w:rPr>
        <w:t>efectos serán</w:t>
      </w:r>
      <w:r w:rsidR="00725E99">
        <w:rPr>
          <w:rFonts w:ascii="Garamond" w:hAnsi="Garamond"/>
          <w:sz w:val="24"/>
          <w:szCs w:val="24"/>
        </w:rPr>
        <w:t xml:space="preserve"> más</w:t>
      </w:r>
      <w:r w:rsidR="009D354E">
        <w:rPr>
          <w:rFonts w:ascii="Garamond" w:hAnsi="Garamond"/>
          <w:sz w:val="24"/>
          <w:szCs w:val="24"/>
        </w:rPr>
        <w:t xml:space="preserve"> sólidos,</w:t>
      </w:r>
      <w:r w:rsidR="00725E99">
        <w:rPr>
          <w:rFonts w:ascii="Garamond" w:hAnsi="Garamond"/>
          <w:sz w:val="24"/>
          <w:szCs w:val="24"/>
        </w:rPr>
        <w:t xml:space="preserve"> ef</w:t>
      </w:r>
      <w:r w:rsidR="005412B1">
        <w:rPr>
          <w:rFonts w:ascii="Garamond" w:hAnsi="Garamond"/>
          <w:sz w:val="24"/>
          <w:szCs w:val="24"/>
        </w:rPr>
        <w:t>icaces</w:t>
      </w:r>
      <w:r w:rsidR="00AB3551">
        <w:rPr>
          <w:rFonts w:ascii="Garamond" w:hAnsi="Garamond"/>
          <w:sz w:val="24"/>
          <w:szCs w:val="24"/>
        </w:rPr>
        <w:t xml:space="preserve"> y eficiente</w:t>
      </w:r>
      <w:r w:rsidR="00725E99">
        <w:rPr>
          <w:rFonts w:ascii="Garamond" w:hAnsi="Garamond"/>
          <w:sz w:val="24"/>
          <w:szCs w:val="24"/>
        </w:rPr>
        <w:t xml:space="preserve">s. </w:t>
      </w:r>
      <w:r w:rsidR="00556BA5">
        <w:rPr>
          <w:rFonts w:ascii="Garamond" w:hAnsi="Garamond"/>
          <w:sz w:val="24"/>
          <w:szCs w:val="24"/>
        </w:rPr>
        <w:t>Para unificarlos</w:t>
      </w:r>
      <w:r>
        <w:rPr>
          <w:rFonts w:ascii="Garamond" w:hAnsi="Garamond"/>
          <w:sz w:val="24"/>
          <w:szCs w:val="24"/>
        </w:rPr>
        <w:t xml:space="preserve"> e integrarlos</w:t>
      </w:r>
      <w:r w:rsidR="00725E99">
        <w:rPr>
          <w:rFonts w:ascii="Garamond" w:hAnsi="Garamond"/>
          <w:sz w:val="24"/>
          <w:szCs w:val="24"/>
        </w:rPr>
        <w:t xml:space="preserve"> proponemos</w:t>
      </w:r>
      <w:r w:rsidR="00556BA5">
        <w:rPr>
          <w:rFonts w:ascii="Garamond" w:hAnsi="Garamond"/>
          <w:sz w:val="24"/>
          <w:szCs w:val="24"/>
        </w:rPr>
        <w:t xml:space="preserve"> un modelo dinámico</w:t>
      </w:r>
      <w:r w:rsidR="00092FB6">
        <w:rPr>
          <w:rFonts w:ascii="Garamond" w:hAnsi="Garamond"/>
          <w:sz w:val="24"/>
          <w:szCs w:val="24"/>
        </w:rPr>
        <w:t xml:space="preserve">, </w:t>
      </w:r>
      <w:r w:rsidR="00DF36DC">
        <w:rPr>
          <w:rFonts w:ascii="Garamond" w:hAnsi="Garamond"/>
          <w:sz w:val="24"/>
          <w:szCs w:val="24"/>
        </w:rPr>
        <w:t>el</w:t>
      </w:r>
      <w:r w:rsidR="00092FB6">
        <w:rPr>
          <w:rFonts w:ascii="Garamond" w:hAnsi="Garamond"/>
          <w:i/>
          <w:sz w:val="24"/>
          <w:szCs w:val="24"/>
        </w:rPr>
        <w:t xml:space="preserve"> </w:t>
      </w:r>
      <w:r w:rsidR="00177C99">
        <w:rPr>
          <w:rFonts w:ascii="Garamond" w:hAnsi="Garamond"/>
          <w:i/>
          <w:sz w:val="24"/>
          <w:szCs w:val="24"/>
        </w:rPr>
        <w:t>Bucle</w:t>
      </w:r>
      <w:r w:rsidR="00092FB6">
        <w:rPr>
          <w:rFonts w:ascii="Garamond" w:hAnsi="Garamond"/>
          <w:i/>
          <w:sz w:val="24"/>
          <w:szCs w:val="24"/>
        </w:rPr>
        <w:t xml:space="preserve"> Multidisciplinar para la S</w:t>
      </w:r>
      <w:r w:rsidR="00725E99" w:rsidRPr="007E7014">
        <w:rPr>
          <w:rFonts w:ascii="Garamond" w:hAnsi="Garamond"/>
          <w:i/>
          <w:sz w:val="24"/>
          <w:szCs w:val="24"/>
        </w:rPr>
        <w:t xml:space="preserve">ustentabilidad </w:t>
      </w:r>
      <w:r w:rsidR="00092FB6">
        <w:rPr>
          <w:rFonts w:ascii="Garamond" w:hAnsi="Garamond"/>
          <w:i/>
          <w:sz w:val="24"/>
          <w:szCs w:val="24"/>
        </w:rPr>
        <w:t>U</w:t>
      </w:r>
      <w:r w:rsidR="00725E99" w:rsidRPr="007E7014">
        <w:rPr>
          <w:rFonts w:ascii="Garamond" w:hAnsi="Garamond"/>
          <w:i/>
          <w:sz w:val="24"/>
          <w:szCs w:val="24"/>
        </w:rPr>
        <w:t>rbana</w:t>
      </w:r>
      <w:r w:rsidR="009D354E">
        <w:rPr>
          <w:rFonts w:ascii="Garamond" w:hAnsi="Garamond"/>
          <w:i/>
          <w:sz w:val="24"/>
          <w:szCs w:val="24"/>
        </w:rPr>
        <w:t xml:space="preserve">, </w:t>
      </w:r>
      <w:r w:rsidR="009D354E" w:rsidRPr="009055A7">
        <w:rPr>
          <w:rFonts w:ascii="Garamond" w:hAnsi="Garamond"/>
          <w:sz w:val="24"/>
          <w:szCs w:val="24"/>
        </w:rPr>
        <w:t>en</w:t>
      </w:r>
      <w:r w:rsidR="005412B1">
        <w:rPr>
          <w:rFonts w:ascii="Garamond" w:hAnsi="Garamond"/>
          <w:sz w:val="24"/>
          <w:szCs w:val="24"/>
        </w:rPr>
        <w:t xml:space="preserve"> el cual</w:t>
      </w:r>
      <w:r w:rsidR="009D354E">
        <w:rPr>
          <w:rFonts w:ascii="Garamond" w:hAnsi="Garamond"/>
          <w:sz w:val="24"/>
          <w:szCs w:val="24"/>
        </w:rPr>
        <w:t xml:space="preserve"> </w:t>
      </w:r>
      <w:r w:rsidR="00A97B44">
        <w:rPr>
          <w:rFonts w:ascii="Garamond" w:hAnsi="Garamond"/>
          <w:sz w:val="24"/>
          <w:szCs w:val="24"/>
        </w:rPr>
        <w:t>ocho</w:t>
      </w:r>
      <w:r w:rsidR="009D354E">
        <w:rPr>
          <w:rFonts w:ascii="Garamond" w:hAnsi="Garamond"/>
          <w:sz w:val="24"/>
          <w:szCs w:val="24"/>
        </w:rPr>
        <w:t xml:space="preserve"> conceptos</w:t>
      </w:r>
      <w:r>
        <w:rPr>
          <w:rFonts w:ascii="Garamond" w:hAnsi="Garamond"/>
          <w:sz w:val="24"/>
          <w:szCs w:val="24"/>
        </w:rPr>
        <w:t xml:space="preserve"> para la sustentabilidad urbana</w:t>
      </w:r>
      <w:r w:rsidR="009D354E">
        <w:rPr>
          <w:rFonts w:ascii="Garamond" w:hAnsi="Garamond"/>
          <w:sz w:val="24"/>
          <w:szCs w:val="24"/>
        </w:rPr>
        <w:t xml:space="preserve"> </w:t>
      </w:r>
      <w:r w:rsidR="00A314B2">
        <w:rPr>
          <w:rFonts w:ascii="Garamond" w:hAnsi="Garamond"/>
          <w:sz w:val="24"/>
          <w:szCs w:val="24"/>
        </w:rPr>
        <w:t>que surgieron</w:t>
      </w:r>
      <w:r w:rsidR="009D354E">
        <w:rPr>
          <w:rFonts w:ascii="Garamond" w:hAnsi="Garamond"/>
          <w:sz w:val="24"/>
          <w:szCs w:val="24"/>
        </w:rPr>
        <w:t xml:space="preserve"> desde diversas disciplinas</w:t>
      </w:r>
      <w:r w:rsidR="005412B1">
        <w:rPr>
          <w:rFonts w:ascii="Garamond" w:hAnsi="Garamond"/>
          <w:sz w:val="24"/>
          <w:szCs w:val="24"/>
        </w:rPr>
        <w:t>,</w:t>
      </w:r>
      <w:r w:rsidR="00A314B2">
        <w:rPr>
          <w:rFonts w:ascii="Garamond" w:hAnsi="Garamond"/>
          <w:sz w:val="24"/>
          <w:szCs w:val="24"/>
        </w:rPr>
        <w:t xml:space="preserve"> y</w:t>
      </w:r>
      <w:r w:rsidR="009D354E">
        <w:rPr>
          <w:rFonts w:ascii="Garamond" w:hAnsi="Garamond"/>
          <w:sz w:val="24"/>
          <w:szCs w:val="24"/>
        </w:rPr>
        <w:t xml:space="preserve"> que por décadas se </w:t>
      </w:r>
      <w:r w:rsidR="00A314B2">
        <w:rPr>
          <w:rFonts w:ascii="Garamond" w:hAnsi="Garamond"/>
          <w:sz w:val="24"/>
          <w:szCs w:val="24"/>
        </w:rPr>
        <w:t>mantuvieron</w:t>
      </w:r>
      <w:r w:rsidR="009D354E">
        <w:rPr>
          <w:rFonts w:ascii="Garamond" w:hAnsi="Garamond"/>
          <w:sz w:val="24"/>
          <w:szCs w:val="24"/>
        </w:rPr>
        <w:t xml:space="preserve"> aislados, </w:t>
      </w:r>
      <w:r w:rsidR="00185F10">
        <w:rPr>
          <w:rFonts w:ascii="Garamond" w:hAnsi="Garamond"/>
          <w:sz w:val="24"/>
          <w:szCs w:val="24"/>
        </w:rPr>
        <w:t xml:space="preserve">se unifiquen </w:t>
      </w:r>
      <w:r w:rsidR="002A7480">
        <w:rPr>
          <w:rFonts w:ascii="Garamond" w:hAnsi="Garamond"/>
          <w:sz w:val="24"/>
          <w:szCs w:val="24"/>
        </w:rPr>
        <w:t>trazando un bucle en torno a</w:t>
      </w:r>
      <w:r w:rsidR="009D354E">
        <w:rPr>
          <w:rFonts w:ascii="Garamond" w:hAnsi="Garamond"/>
          <w:sz w:val="24"/>
          <w:szCs w:val="24"/>
        </w:rPr>
        <w:t xml:space="preserve"> la ciudad</w:t>
      </w:r>
      <w:r w:rsidR="00D87D60">
        <w:rPr>
          <w:rFonts w:ascii="Garamond" w:hAnsi="Garamond"/>
          <w:sz w:val="24"/>
          <w:szCs w:val="24"/>
        </w:rPr>
        <w:t>,</w:t>
      </w:r>
      <w:r>
        <w:rPr>
          <w:rFonts w:ascii="Garamond" w:hAnsi="Garamond"/>
          <w:sz w:val="24"/>
          <w:szCs w:val="24"/>
        </w:rPr>
        <w:t xml:space="preserve"> generen</w:t>
      </w:r>
      <w:r w:rsidR="00185F10">
        <w:rPr>
          <w:rFonts w:ascii="Garamond" w:hAnsi="Garamond"/>
          <w:sz w:val="24"/>
          <w:szCs w:val="24"/>
        </w:rPr>
        <w:t xml:space="preserve"> vasos comunicantes </w:t>
      </w:r>
      <w:r w:rsidR="00A314B2">
        <w:rPr>
          <w:rFonts w:ascii="Garamond" w:hAnsi="Garamond"/>
          <w:sz w:val="24"/>
          <w:szCs w:val="24"/>
        </w:rPr>
        <w:t>entre las diversas disciplinas que involucran</w:t>
      </w:r>
      <w:r w:rsidR="00EE014F">
        <w:rPr>
          <w:rFonts w:ascii="Garamond" w:hAnsi="Garamond"/>
          <w:sz w:val="24"/>
          <w:szCs w:val="24"/>
        </w:rPr>
        <w:t>,</w:t>
      </w:r>
      <w:r w:rsidR="00A314B2">
        <w:rPr>
          <w:rFonts w:ascii="Garamond" w:hAnsi="Garamond"/>
          <w:sz w:val="24"/>
          <w:szCs w:val="24"/>
        </w:rPr>
        <w:t xml:space="preserve"> y</w:t>
      </w:r>
      <w:r w:rsidR="00EE014F">
        <w:rPr>
          <w:rFonts w:ascii="Garamond" w:hAnsi="Garamond"/>
          <w:sz w:val="24"/>
          <w:szCs w:val="24"/>
        </w:rPr>
        <w:t xml:space="preserve"> al trabajar </w:t>
      </w:r>
      <w:r w:rsidR="00191F51">
        <w:rPr>
          <w:rFonts w:ascii="Garamond" w:hAnsi="Garamond"/>
          <w:sz w:val="24"/>
          <w:szCs w:val="24"/>
        </w:rPr>
        <w:t>mancomunadamente</w:t>
      </w:r>
      <w:r w:rsidR="00EE014F">
        <w:rPr>
          <w:rFonts w:ascii="Garamond" w:hAnsi="Garamond"/>
          <w:sz w:val="24"/>
          <w:szCs w:val="24"/>
        </w:rPr>
        <w:t>,</w:t>
      </w:r>
      <w:r w:rsidR="00C128B6">
        <w:rPr>
          <w:rFonts w:ascii="Garamond" w:hAnsi="Garamond"/>
          <w:sz w:val="24"/>
          <w:szCs w:val="24"/>
        </w:rPr>
        <w:t xml:space="preserve"> </w:t>
      </w:r>
      <w:r w:rsidR="00191F51">
        <w:rPr>
          <w:rFonts w:ascii="Garamond" w:hAnsi="Garamond"/>
          <w:sz w:val="24"/>
          <w:szCs w:val="24"/>
        </w:rPr>
        <w:t>fortalezcan significativamente la</w:t>
      </w:r>
      <w:r w:rsidR="009055A7">
        <w:rPr>
          <w:rFonts w:ascii="Garamond" w:hAnsi="Garamond"/>
          <w:sz w:val="24"/>
          <w:szCs w:val="24"/>
        </w:rPr>
        <w:t xml:space="preserve"> sustentabilidad </w:t>
      </w:r>
      <w:r w:rsidR="005412B1">
        <w:rPr>
          <w:rFonts w:ascii="Garamond" w:hAnsi="Garamond"/>
          <w:sz w:val="24"/>
          <w:szCs w:val="24"/>
        </w:rPr>
        <w:t>de las ciudades</w:t>
      </w:r>
      <w:r w:rsidR="009D354E" w:rsidRPr="009D354E">
        <w:rPr>
          <w:rFonts w:ascii="Garamond" w:hAnsi="Garamond"/>
          <w:sz w:val="24"/>
          <w:szCs w:val="24"/>
        </w:rPr>
        <w:t xml:space="preserve"> </w:t>
      </w:r>
      <w:r w:rsidR="009D354E">
        <w:rPr>
          <w:rFonts w:ascii="Garamond" w:hAnsi="Garamond"/>
          <w:sz w:val="24"/>
          <w:szCs w:val="24"/>
        </w:rPr>
        <w:t>(ver gráfic</w:t>
      </w:r>
      <w:r w:rsidR="00AC5B6E">
        <w:rPr>
          <w:rFonts w:ascii="Garamond" w:hAnsi="Garamond"/>
          <w:sz w:val="24"/>
          <w:szCs w:val="24"/>
        </w:rPr>
        <w:t>a</w:t>
      </w:r>
      <w:r w:rsidR="009D354E">
        <w:rPr>
          <w:rFonts w:ascii="Garamond" w:hAnsi="Garamond"/>
          <w:sz w:val="24"/>
          <w:szCs w:val="24"/>
        </w:rPr>
        <w:t xml:space="preserve"> </w:t>
      </w:r>
      <w:r w:rsidR="0044615C">
        <w:rPr>
          <w:rFonts w:ascii="Garamond" w:hAnsi="Garamond"/>
          <w:sz w:val="24"/>
          <w:szCs w:val="24"/>
        </w:rPr>
        <w:t>7</w:t>
      </w:r>
      <w:r w:rsidR="009D354E">
        <w:rPr>
          <w:rFonts w:ascii="Garamond" w:hAnsi="Garamond"/>
          <w:sz w:val="24"/>
          <w:szCs w:val="24"/>
        </w:rPr>
        <w:t>).</w:t>
      </w:r>
    </w:p>
    <w:p w:rsidR="007E7014" w:rsidRDefault="007E7014" w:rsidP="007E7014">
      <w:pPr>
        <w:spacing w:before="100" w:beforeAutospacing="1" w:after="100" w:afterAutospacing="1" w:line="240" w:lineRule="auto"/>
        <w:jc w:val="both"/>
        <w:rPr>
          <w:rFonts w:ascii="Garamond" w:hAnsi="Garamond"/>
          <w:b/>
          <w:sz w:val="24"/>
          <w:szCs w:val="24"/>
        </w:rPr>
      </w:pPr>
      <w:r>
        <w:rPr>
          <w:rFonts w:ascii="Garamond" w:hAnsi="Garamond"/>
          <w:b/>
          <w:sz w:val="24"/>
          <w:szCs w:val="24"/>
        </w:rPr>
        <w:t>Gráfic</w:t>
      </w:r>
      <w:r w:rsidR="00AC5B6E">
        <w:rPr>
          <w:rFonts w:ascii="Garamond" w:hAnsi="Garamond"/>
          <w:b/>
          <w:sz w:val="24"/>
          <w:szCs w:val="24"/>
        </w:rPr>
        <w:t>a</w:t>
      </w:r>
      <w:r>
        <w:rPr>
          <w:rFonts w:ascii="Garamond" w:hAnsi="Garamond"/>
          <w:b/>
          <w:sz w:val="24"/>
          <w:szCs w:val="24"/>
        </w:rPr>
        <w:t xml:space="preserve"> </w:t>
      </w:r>
      <w:r w:rsidR="0044615C">
        <w:rPr>
          <w:rFonts w:ascii="Garamond" w:hAnsi="Garamond"/>
          <w:b/>
          <w:sz w:val="24"/>
          <w:szCs w:val="24"/>
        </w:rPr>
        <w:t>7</w:t>
      </w:r>
      <w:r>
        <w:rPr>
          <w:rFonts w:ascii="Garamond" w:hAnsi="Garamond"/>
          <w:b/>
          <w:sz w:val="24"/>
          <w:szCs w:val="24"/>
        </w:rPr>
        <w:t xml:space="preserve">. </w:t>
      </w:r>
      <w:r w:rsidR="00177C99">
        <w:rPr>
          <w:rFonts w:ascii="Garamond" w:hAnsi="Garamond"/>
          <w:b/>
          <w:sz w:val="24"/>
          <w:szCs w:val="24"/>
        </w:rPr>
        <w:t>Bucle</w:t>
      </w:r>
      <w:r>
        <w:rPr>
          <w:rFonts w:ascii="Garamond" w:hAnsi="Garamond"/>
          <w:b/>
          <w:sz w:val="24"/>
          <w:szCs w:val="24"/>
        </w:rPr>
        <w:t xml:space="preserve"> multidisciplinar </w:t>
      </w:r>
      <w:r w:rsidR="009C03FD">
        <w:rPr>
          <w:rFonts w:ascii="Garamond" w:hAnsi="Garamond"/>
          <w:b/>
          <w:sz w:val="24"/>
          <w:szCs w:val="24"/>
        </w:rPr>
        <w:t>para</w:t>
      </w:r>
      <w:r>
        <w:rPr>
          <w:rFonts w:ascii="Garamond" w:hAnsi="Garamond"/>
          <w:b/>
          <w:sz w:val="24"/>
          <w:szCs w:val="24"/>
        </w:rPr>
        <w:t xml:space="preserve"> la sustentabilidad urbana</w:t>
      </w:r>
    </w:p>
    <w:p w:rsidR="007E7014" w:rsidRPr="00703A25" w:rsidRDefault="00A51E81" w:rsidP="007E7014">
      <w:pPr>
        <w:spacing w:before="100" w:beforeAutospacing="1" w:after="100" w:afterAutospacing="1" w:line="240" w:lineRule="auto"/>
        <w:jc w:val="both"/>
        <w:rPr>
          <w:rFonts w:ascii="Garamond" w:hAnsi="Garamond"/>
          <w:b/>
          <w:sz w:val="24"/>
          <w:szCs w:val="24"/>
        </w:rPr>
      </w:pPr>
      <w:r>
        <w:object w:dxaOrig="15117" w:dyaOrig="101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41.4pt;height:297.4pt" o:ole="">
            <v:imagedata r:id="rId14" o:title=""/>
          </v:shape>
          <o:OLEObject Type="Embed" ProgID="Visio.Drawing.11" ShapeID="_x0000_i1027" DrawAspect="Content" ObjectID="_1583152649" r:id="rId15"/>
        </w:object>
      </w:r>
      <w:bookmarkStart w:id="0" w:name="_GoBack"/>
      <w:bookmarkEnd w:id="0"/>
      <w:r w:rsidR="007E7014" w:rsidRPr="00396B7C">
        <w:rPr>
          <w:rFonts w:ascii="Garamond" w:hAnsi="Garamond"/>
          <w:b/>
          <w:sz w:val="20"/>
          <w:szCs w:val="20"/>
        </w:rPr>
        <w:t>Fuente:</w:t>
      </w:r>
      <w:r w:rsidR="007E7014" w:rsidRPr="00082AFC">
        <w:rPr>
          <w:rFonts w:ascii="Garamond" w:hAnsi="Garamond"/>
          <w:sz w:val="20"/>
          <w:szCs w:val="20"/>
        </w:rPr>
        <w:t xml:space="preserve"> Elaboración propia.</w:t>
      </w:r>
    </w:p>
    <w:p w:rsidR="00191F51" w:rsidRPr="00897E78" w:rsidRDefault="0022739C" w:rsidP="00AB3551">
      <w:pPr>
        <w:spacing w:before="100" w:beforeAutospacing="1" w:after="100" w:afterAutospacing="1" w:line="240" w:lineRule="auto"/>
        <w:jc w:val="both"/>
        <w:rPr>
          <w:rFonts w:ascii="Garamond" w:hAnsi="Garamond"/>
          <w:color w:val="0070C0"/>
          <w:sz w:val="24"/>
          <w:szCs w:val="24"/>
        </w:rPr>
      </w:pPr>
      <w:r>
        <w:rPr>
          <w:rFonts w:ascii="Garamond" w:hAnsi="Garamond"/>
          <w:sz w:val="24"/>
          <w:szCs w:val="24"/>
        </w:rPr>
        <w:t>E</w:t>
      </w:r>
      <w:r w:rsidR="00881F30">
        <w:rPr>
          <w:rFonts w:ascii="Garamond" w:hAnsi="Garamond"/>
          <w:sz w:val="24"/>
          <w:szCs w:val="24"/>
        </w:rPr>
        <w:t>s prioritario que cada uno de los conceptos</w:t>
      </w:r>
      <w:r w:rsidR="0012248F">
        <w:rPr>
          <w:rFonts w:ascii="Garamond" w:hAnsi="Garamond"/>
          <w:sz w:val="24"/>
          <w:szCs w:val="24"/>
        </w:rPr>
        <w:t xml:space="preserve"> —y las disciplinas—</w:t>
      </w:r>
      <w:r w:rsidR="00881F30">
        <w:rPr>
          <w:rFonts w:ascii="Garamond" w:hAnsi="Garamond"/>
          <w:sz w:val="24"/>
          <w:szCs w:val="24"/>
        </w:rPr>
        <w:t xml:space="preserve"> que </w:t>
      </w:r>
      <w:r>
        <w:rPr>
          <w:rFonts w:ascii="Garamond" w:hAnsi="Garamond"/>
          <w:sz w:val="24"/>
          <w:szCs w:val="24"/>
        </w:rPr>
        <w:t>integran</w:t>
      </w:r>
      <w:r w:rsidR="00881F30">
        <w:rPr>
          <w:rFonts w:ascii="Garamond" w:hAnsi="Garamond"/>
          <w:sz w:val="24"/>
          <w:szCs w:val="24"/>
        </w:rPr>
        <w:t xml:space="preserve"> </w:t>
      </w:r>
      <w:r w:rsidR="00DF36DC">
        <w:rPr>
          <w:rFonts w:ascii="Garamond" w:hAnsi="Garamond"/>
          <w:sz w:val="24"/>
          <w:szCs w:val="24"/>
        </w:rPr>
        <w:t>el</w:t>
      </w:r>
      <w:r>
        <w:rPr>
          <w:rFonts w:ascii="Garamond" w:hAnsi="Garamond"/>
          <w:sz w:val="24"/>
          <w:szCs w:val="24"/>
        </w:rPr>
        <w:t xml:space="preserve"> </w:t>
      </w:r>
      <w:r w:rsidR="00177C99">
        <w:rPr>
          <w:rFonts w:ascii="Garamond" w:hAnsi="Garamond"/>
          <w:i/>
          <w:sz w:val="24"/>
          <w:szCs w:val="24"/>
        </w:rPr>
        <w:t>Bucle</w:t>
      </w:r>
      <w:r>
        <w:rPr>
          <w:rFonts w:ascii="Garamond" w:hAnsi="Garamond"/>
          <w:i/>
          <w:sz w:val="24"/>
          <w:szCs w:val="24"/>
        </w:rPr>
        <w:t xml:space="preserve"> Multidisciplinar para la S</w:t>
      </w:r>
      <w:r w:rsidRPr="007E7014">
        <w:rPr>
          <w:rFonts w:ascii="Garamond" w:hAnsi="Garamond"/>
          <w:i/>
          <w:sz w:val="24"/>
          <w:szCs w:val="24"/>
        </w:rPr>
        <w:t xml:space="preserve">ustentabilidad </w:t>
      </w:r>
      <w:r>
        <w:rPr>
          <w:rFonts w:ascii="Garamond" w:hAnsi="Garamond"/>
          <w:i/>
          <w:sz w:val="24"/>
          <w:szCs w:val="24"/>
        </w:rPr>
        <w:t>U</w:t>
      </w:r>
      <w:r w:rsidRPr="007E7014">
        <w:rPr>
          <w:rFonts w:ascii="Garamond" w:hAnsi="Garamond"/>
          <w:i/>
          <w:sz w:val="24"/>
          <w:szCs w:val="24"/>
        </w:rPr>
        <w:t>rbana</w:t>
      </w:r>
      <w:r>
        <w:rPr>
          <w:rFonts w:ascii="Garamond" w:hAnsi="Garamond"/>
          <w:i/>
          <w:sz w:val="24"/>
          <w:szCs w:val="24"/>
        </w:rPr>
        <w:t xml:space="preserve">, </w:t>
      </w:r>
      <w:r w:rsidR="009055A7">
        <w:rPr>
          <w:rFonts w:ascii="Garamond" w:hAnsi="Garamond"/>
          <w:sz w:val="24"/>
          <w:szCs w:val="24"/>
        </w:rPr>
        <w:t>empiece a interactuar, apr</w:t>
      </w:r>
      <w:r w:rsidR="00881F30">
        <w:rPr>
          <w:rFonts w:ascii="Garamond" w:hAnsi="Garamond"/>
          <w:sz w:val="24"/>
          <w:szCs w:val="24"/>
        </w:rPr>
        <w:t>eh</w:t>
      </w:r>
      <w:r w:rsidR="009055A7">
        <w:rPr>
          <w:rFonts w:ascii="Garamond" w:hAnsi="Garamond"/>
          <w:sz w:val="24"/>
          <w:szCs w:val="24"/>
        </w:rPr>
        <w:t>ender y dialogar con los otros, aunque pertenezcan o hayan surgido</w:t>
      </w:r>
      <w:r w:rsidR="00881F30">
        <w:rPr>
          <w:rFonts w:ascii="Garamond" w:hAnsi="Garamond"/>
          <w:sz w:val="24"/>
          <w:szCs w:val="24"/>
        </w:rPr>
        <w:t xml:space="preserve"> de disciplinas</w:t>
      </w:r>
      <w:r>
        <w:rPr>
          <w:rFonts w:ascii="Garamond" w:hAnsi="Garamond"/>
          <w:sz w:val="24"/>
          <w:szCs w:val="24"/>
        </w:rPr>
        <w:t xml:space="preserve"> distintas</w:t>
      </w:r>
      <w:r w:rsidR="003365D3">
        <w:rPr>
          <w:rFonts w:ascii="Garamond" w:hAnsi="Garamond"/>
          <w:sz w:val="24"/>
          <w:szCs w:val="24"/>
        </w:rPr>
        <w:t>, al fin y al cabo y de hecho,</w:t>
      </w:r>
      <w:r w:rsidR="00191F51">
        <w:rPr>
          <w:rFonts w:ascii="Garamond" w:hAnsi="Garamond"/>
          <w:sz w:val="24"/>
          <w:szCs w:val="24"/>
        </w:rPr>
        <w:t xml:space="preserve"> todos se integran en </w:t>
      </w:r>
      <w:r w:rsidR="00897E78">
        <w:rPr>
          <w:rFonts w:ascii="Garamond" w:hAnsi="Garamond"/>
          <w:sz w:val="24"/>
          <w:szCs w:val="24"/>
        </w:rPr>
        <w:t xml:space="preserve">una misma </w:t>
      </w:r>
      <w:r w:rsidR="00191F51">
        <w:rPr>
          <w:rFonts w:ascii="Garamond" w:hAnsi="Garamond"/>
          <w:sz w:val="24"/>
          <w:szCs w:val="24"/>
        </w:rPr>
        <w:t>realidad</w:t>
      </w:r>
      <w:r w:rsidR="003365D3">
        <w:rPr>
          <w:rFonts w:ascii="Garamond" w:hAnsi="Garamond"/>
          <w:sz w:val="24"/>
          <w:szCs w:val="24"/>
        </w:rPr>
        <w:t>: la</w:t>
      </w:r>
      <w:r w:rsidR="00AA7C7B" w:rsidRPr="00AA7C7B">
        <w:rPr>
          <w:rFonts w:ascii="Garamond" w:hAnsi="Garamond"/>
          <w:sz w:val="24"/>
          <w:szCs w:val="24"/>
        </w:rPr>
        <w:t xml:space="preserve"> ciudad contemporánea.</w:t>
      </w:r>
    </w:p>
    <w:p w:rsidR="00AD6199" w:rsidRDefault="003A42DD" w:rsidP="00AD6199">
      <w:pPr>
        <w:keepNext/>
        <w:widowControl w:val="0"/>
        <w:spacing w:before="100" w:beforeAutospacing="1" w:after="100" w:afterAutospacing="1" w:line="240" w:lineRule="auto"/>
        <w:jc w:val="both"/>
        <w:rPr>
          <w:rFonts w:ascii="Garamond" w:hAnsi="Garamond" w:cs="Arial"/>
          <w:color w:val="2F5496" w:themeColor="accent5" w:themeShade="BF"/>
          <w:sz w:val="24"/>
          <w:szCs w:val="24"/>
        </w:rPr>
      </w:pPr>
      <w:r w:rsidRPr="003C3F93">
        <w:rPr>
          <w:rFonts w:ascii="Garamond" w:hAnsi="Garamond"/>
          <w:b/>
          <w:sz w:val="24"/>
          <w:szCs w:val="24"/>
        </w:rPr>
        <w:t>Conclusiones</w:t>
      </w:r>
      <w:r w:rsidR="00AD6199" w:rsidRPr="00AD6199">
        <w:rPr>
          <w:rFonts w:ascii="Garamond" w:hAnsi="Garamond" w:cs="Arial"/>
          <w:color w:val="2F5496" w:themeColor="accent5" w:themeShade="BF"/>
          <w:sz w:val="24"/>
          <w:szCs w:val="24"/>
        </w:rPr>
        <w:t xml:space="preserve"> </w:t>
      </w:r>
    </w:p>
    <w:p w:rsidR="00EF60A8" w:rsidRDefault="00A96DAD" w:rsidP="00FA3BC7">
      <w:pPr>
        <w:jc w:val="both"/>
        <w:rPr>
          <w:rFonts w:ascii="Garamond" w:hAnsi="Garamond"/>
          <w:sz w:val="24"/>
          <w:szCs w:val="24"/>
        </w:rPr>
      </w:pPr>
      <w:r>
        <w:rPr>
          <w:rFonts w:ascii="Garamond" w:hAnsi="Garamond"/>
          <w:sz w:val="24"/>
          <w:szCs w:val="24"/>
        </w:rPr>
        <w:t xml:space="preserve">Las ciudades </w:t>
      </w:r>
      <w:r w:rsidR="00E16579">
        <w:rPr>
          <w:rFonts w:ascii="Garamond" w:hAnsi="Garamond"/>
          <w:sz w:val="24"/>
          <w:szCs w:val="24"/>
        </w:rPr>
        <w:t>del siglo XXI están pasando</w:t>
      </w:r>
      <w:r w:rsidR="009B4F9B">
        <w:rPr>
          <w:rFonts w:ascii="Garamond" w:hAnsi="Garamond"/>
          <w:sz w:val="24"/>
          <w:szCs w:val="24"/>
        </w:rPr>
        <w:t xml:space="preserve"> por</w:t>
      </w:r>
      <w:r w:rsidR="00185F10" w:rsidRPr="00787E0B">
        <w:rPr>
          <w:rFonts w:ascii="Garamond" w:hAnsi="Garamond"/>
          <w:sz w:val="24"/>
          <w:szCs w:val="24"/>
        </w:rPr>
        <w:t xml:space="preserve"> u</w:t>
      </w:r>
      <w:r w:rsidR="00CA2748">
        <w:rPr>
          <w:rFonts w:ascii="Garamond" w:hAnsi="Garamond"/>
          <w:sz w:val="24"/>
          <w:szCs w:val="24"/>
        </w:rPr>
        <w:t>na época de grandes cambios. U</w:t>
      </w:r>
      <w:r w:rsidR="00185F10" w:rsidRPr="00787E0B">
        <w:rPr>
          <w:rFonts w:ascii="Garamond" w:hAnsi="Garamond"/>
          <w:sz w:val="24"/>
          <w:szCs w:val="24"/>
        </w:rPr>
        <w:t xml:space="preserve">no de los más </w:t>
      </w:r>
      <w:r w:rsidR="00DD6C60">
        <w:rPr>
          <w:rFonts w:ascii="Garamond" w:hAnsi="Garamond"/>
          <w:sz w:val="24"/>
          <w:szCs w:val="24"/>
        </w:rPr>
        <w:t>trascendentes</w:t>
      </w:r>
      <w:r w:rsidR="00185F10">
        <w:rPr>
          <w:rFonts w:ascii="Garamond" w:hAnsi="Garamond"/>
          <w:sz w:val="24"/>
          <w:szCs w:val="24"/>
        </w:rPr>
        <w:t xml:space="preserve"> y necesarios</w:t>
      </w:r>
      <w:r w:rsidR="00185F10" w:rsidRPr="00787E0B">
        <w:rPr>
          <w:rFonts w:ascii="Garamond" w:hAnsi="Garamond"/>
          <w:sz w:val="24"/>
          <w:szCs w:val="24"/>
        </w:rPr>
        <w:t xml:space="preserve"> consiste en que los profesionales e in</w:t>
      </w:r>
      <w:r w:rsidR="00E16579">
        <w:rPr>
          <w:rFonts w:ascii="Garamond" w:hAnsi="Garamond"/>
          <w:sz w:val="24"/>
          <w:szCs w:val="24"/>
        </w:rPr>
        <w:t>vestigadores de una disciplina, sin importar cuál sea</w:t>
      </w:r>
      <w:r w:rsidR="00457C79">
        <w:rPr>
          <w:rFonts w:ascii="Garamond" w:hAnsi="Garamond"/>
          <w:sz w:val="24"/>
          <w:szCs w:val="24"/>
        </w:rPr>
        <w:t>,</w:t>
      </w:r>
      <w:r w:rsidR="00185F10" w:rsidRPr="00787E0B">
        <w:rPr>
          <w:rFonts w:ascii="Garamond" w:hAnsi="Garamond"/>
          <w:sz w:val="24"/>
          <w:szCs w:val="24"/>
        </w:rPr>
        <w:t xml:space="preserve"> </w:t>
      </w:r>
      <w:r w:rsidR="00457C79">
        <w:rPr>
          <w:rFonts w:ascii="Garamond" w:hAnsi="Garamond"/>
          <w:sz w:val="24"/>
          <w:szCs w:val="24"/>
        </w:rPr>
        <w:t>incursionen</w:t>
      </w:r>
      <w:r w:rsidR="00185F10" w:rsidRPr="00787E0B">
        <w:rPr>
          <w:rFonts w:ascii="Garamond" w:hAnsi="Garamond"/>
          <w:sz w:val="24"/>
          <w:szCs w:val="24"/>
        </w:rPr>
        <w:t xml:space="preserve"> </w:t>
      </w:r>
      <w:r w:rsidR="0022739C">
        <w:rPr>
          <w:rFonts w:ascii="Garamond" w:hAnsi="Garamond"/>
          <w:sz w:val="24"/>
          <w:szCs w:val="24"/>
        </w:rPr>
        <w:t xml:space="preserve">en </w:t>
      </w:r>
      <w:r w:rsidR="00185F10" w:rsidRPr="00787E0B">
        <w:rPr>
          <w:rFonts w:ascii="Garamond" w:hAnsi="Garamond"/>
          <w:sz w:val="24"/>
          <w:szCs w:val="24"/>
        </w:rPr>
        <w:t xml:space="preserve">otros campos de conocimiento, porque </w:t>
      </w:r>
      <w:r w:rsidR="00457C79">
        <w:rPr>
          <w:rFonts w:ascii="Garamond" w:hAnsi="Garamond"/>
          <w:sz w:val="24"/>
          <w:szCs w:val="24"/>
        </w:rPr>
        <w:t>es</w:t>
      </w:r>
      <w:r w:rsidR="00185F10">
        <w:rPr>
          <w:rFonts w:ascii="Garamond" w:hAnsi="Garamond"/>
          <w:sz w:val="24"/>
          <w:szCs w:val="24"/>
        </w:rPr>
        <w:t>a exploración</w:t>
      </w:r>
      <w:r w:rsidR="00185F10" w:rsidRPr="00787E0B">
        <w:rPr>
          <w:rFonts w:ascii="Garamond" w:hAnsi="Garamond"/>
          <w:sz w:val="24"/>
          <w:szCs w:val="24"/>
        </w:rPr>
        <w:t xml:space="preserve"> les permite crear vasos comunicantes</w:t>
      </w:r>
      <w:r w:rsidR="00457C79">
        <w:rPr>
          <w:rFonts w:ascii="Garamond" w:hAnsi="Garamond"/>
          <w:sz w:val="24"/>
          <w:szCs w:val="24"/>
        </w:rPr>
        <w:t xml:space="preserve"> </w:t>
      </w:r>
      <w:r w:rsidR="00185F10">
        <w:rPr>
          <w:rFonts w:ascii="Garamond" w:hAnsi="Garamond"/>
          <w:sz w:val="24"/>
          <w:szCs w:val="24"/>
        </w:rPr>
        <w:t>y redes interdisciplinar</w:t>
      </w:r>
      <w:r w:rsidR="009016B1">
        <w:rPr>
          <w:rFonts w:ascii="Garamond" w:hAnsi="Garamond"/>
          <w:sz w:val="24"/>
          <w:szCs w:val="24"/>
        </w:rPr>
        <w:t>es</w:t>
      </w:r>
      <w:r w:rsidR="00185F10">
        <w:rPr>
          <w:rFonts w:ascii="Garamond" w:hAnsi="Garamond"/>
          <w:sz w:val="24"/>
          <w:szCs w:val="24"/>
        </w:rPr>
        <w:t xml:space="preserve"> que</w:t>
      </w:r>
      <w:r w:rsidR="005261A7">
        <w:rPr>
          <w:rFonts w:ascii="Garamond" w:hAnsi="Garamond"/>
          <w:sz w:val="24"/>
          <w:szCs w:val="24"/>
        </w:rPr>
        <w:t>: i)</w:t>
      </w:r>
      <w:r w:rsidR="00185F10">
        <w:rPr>
          <w:rFonts w:ascii="Garamond" w:hAnsi="Garamond"/>
          <w:sz w:val="24"/>
          <w:szCs w:val="24"/>
        </w:rPr>
        <w:t xml:space="preserve"> estimulan y fertilizan la creatividad</w:t>
      </w:r>
      <w:r w:rsidR="005261A7">
        <w:rPr>
          <w:rFonts w:ascii="Garamond" w:hAnsi="Garamond"/>
          <w:sz w:val="24"/>
          <w:szCs w:val="24"/>
        </w:rPr>
        <w:t xml:space="preserve"> humana</w:t>
      </w:r>
      <w:r w:rsidR="00185F10">
        <w:rPr>
          <w:rFonts w:ascii="Garamond" w:hAnsi="Garamond"/>
          <w:sz w:val="24"/>
          <w:szCs w:val="24"/>
        </w:rPr>
        <w:t xml:space="preserve"> (Florida, 2009)</w:t>
      </w:r>
      <w:r w:rsidR="005261A7">
        <w:rPr>
          <w:rFonts w:ascii="Garamond" w:hAnsi="Garamond"/>
          <w:sz w:val="24"/>
          <w:szCs w:val="24"/>
        </w:rPr>
        <w:t xml:space="preserve">; ii) </w:t>
      </w:r>
      <w:r w:rsidR="009016B1">
        <w:rPr>
          <w:rFonts w:ascii="Garamond" w:hAnsi="Garamond"/>
          <w:sz w:val="24"/>
          <w:szCs w:val="24"/>
        </w:rPr>
        <w:t>facilitan</w:t>
      </w:r>
      <w:r w:rsidR="00185F10">
        <w:rPr>
          <w:rFonts w:ascii="Garamond" w:hAnsi="Garamond"/>
          <w:sz w:val="24"/>
          <w:szCs w:val="24"/>
        </w:rPr>
        <w:t xml:space="preserve"> la creación de</w:t>
      </w:r>
      <w:r w:rsidR="00185F10" w:rsidRPr="00787E0B">
        <w:rPr>
          <w:rFonts w:ascii="Garamond" w:hAnsi="Garamond"/>
          <w:sz w:val="24"/>
          <w:szCs w:val="24"/>
        </w:rPr>
        <w:t xml:space="preserve"> nuevas formas de hacer las cosas</w:t>
      </w:r>
      <w:r w:rsidR="00875132">
        <w:rPr>
          <w:rFonts w:ascii="Garamond" w:hAnsi="Garamond"/>
          <w:sz w:val="24"/>
          <w:szCs w:val="24"/>
        </w:rPr>
        <w:t xml:space="preserve"> —</w:t>
      </w:r>
      <w:r w:rsidR="00DD6C60">
        <w:rPr>
          <w:rFonts w:ascii="Garamond" w:hAnsi="Garamond"/>
          <w:sz w:val="24"/>
          <w:szCs w:val="24"/>
        </w:rPr>
        <w:t>para</w:t>
      </w:r>
      <w:r w:rsidR="004D39BF">
        <w:rPr>
          <w:rFonts w:ascii="Garamond" w:hAnsi="Garamond"/>
          <w:sz w:val="24"/>
          <w:szCs w:val="24"/>
        </w:rPr>
        <w:t xml:space="preserve"> hacerlas </w:t>
      </w:r>
      <w:r w:rsidR="00EF60A8">
        <w:rPr>
          <w:rFonts w:ascii="Garamond" w:hAnsi="Garamond"/>
          <w:sz w:val="24"/>
          <w:szCs w:val="24"/>
        </w:rPr>
        <w:t>de manera sustentable</w:t>
      </w:r>
      <w:r w:rsidR="00875132">
        <w:rPr>
          <w:rFonts w:ascii="Garamond" w:hAnsi="Garamond"/>
          <w:sz w:val="24"/>
          <w:szCs w:val="24"/>
        </w:rPr>
        <w:t>—</w:t>
      </w:r>
      <w:r w:rsidR="005261A7">
        <w:rPr>
          <w:rFonts w:ascii="Garamond" w:hAnsi="Garamond"/>
          <w:sz w:val="24"/>
          <w:szCs w:val="24"/>
        </w:rPr>
        <w:t>; y iii)</w:t>
      </w:r>
      <w:r w:rsidR="00185F10" w:rsidRPr="00787E0B">
        <w:rPr>
          <w:rFonts w:ascii="Garamond" w:hAnsi="Garamond"/>
          <w:sz w:val="24"/>
          <w:szCs w:val="24"/>
        </w:rPr>
        <w:t xml:space="preserve"> </w:t>
      </w:r>
      <w:r w:rsidR="009016B1">
        <w:rPr>
          <w:rFonts w:ascii="Garamond" w:hAnsi="Garamond"/>
          <w:sz w:val="24"/>
          <w:szCs w:val="24"/>
        </w:rPr>
        <w:t>contribuyen con el desplome de</w:t>
      </w:r>
      <w:r w:rsidR="00185F10" w:rsidRPr="00787E0B">
        <w:rPr>
          <w:rFonts w:ascii="Garamond" w:hAnsi="Garamond"/>
          <w:sz w:val="24"/>
          <w:szCs w:val="24"/>
        </w:rPr>
        <w:t xml:space="preserve"> los viejos paradigmas</w:t>
      </w:r>
      <w:r w:rsidR="009B4F9B">
        <w:rPr>
          <w:rFonts w:ascii="Garamond" w:hAnsi="Garamond"/>
          <w:sz w:val="24"/>
          <w:szCs w:val="24"/>
        </w:rPr>
        <w:t xml:space="preserve"> urbanos</w:t>
      </w:r>
      <w:r w:rsidR="00185F10" w:rsidRPr="00787E0B">
        <w:rPr>
          <w:rFonts w:ascii="Garamond" w:hAnsi="Garamond"/>
          <w:sz w:val="24"/>
          <w:szCs w:val="24"/>
        </w:rPr>
        <w:t xml:space="preserve"> que</w:t>
      </w:r>
      <w:r w:rsidR="00C44FAC">
        <w:rPr>
          <w:rFonts w:ascii="Garamond" w:hAnsi="Garamond"/>
          <w:sz w:val="24"/>
          <w:szCs w:val="24"/>
        </w:rPr>
        <w:t xml:space="preserve"> no solo</w:t>
      </w:r>
      <w:r w:rsidR="00185F10" w:rsidRPr="00787E0B">
        <w:rPr>
          <w:rFonts w:ascii="Garamond" w:hAnsi="Garamond"/>
          <w:sz w:val="24"/>
          <w:szCs w:val="24"/>
        </w:rPr>
        <w:t xml:space="preserve"> permanecen enquistados e</w:t>
      </w:r>
      <w:r w:rsidR="00DD6C60">
        <w:rPr>
          <w:rFonts w:ascii="Garamond" w:hAnsi="Garamond"/>
          <w:sz w:val="24"/>
          <w:szCs w:val="24"/>
        </w:rPr>
        <w:t>n el núcleo de la sociedad</w:t>
      </w:r>
      <w:r w:rsidR="00C44FAC">
        <w:rPr>
          <w:rFonts w:ascii="Garamond" w:hAnsi="Garamond"/>
          <w:sz w:val="24"/>
          <w:szCs w:val="24"/>
        </w:rPr>
        <w:t xml:space="preserve">, sino en las percepciones y conductas de los </w:t>
      </w:r>
      <w:r w:rsidR="00E16579">
        <w:rPr>
          <w:rFonts w:ascii="Garamond" w:hAnsi="Garamond"/>
          <w:sz w:val="24"/>
          <w:szCs w:val="24"/>
        </w:rPr>
        <w:t>ciudadanos</w:t>
      </w:r>
      <w:r w:rsidR="00DD6C60">
        <w:rPr>
          <w:rFonts w:ascii="Garamond" w:hAnsi="Garamond"/>
          <w:sz w:val="24"/>
          <w:szCs w:val="24"/>
        </w:rPr>
        <w:t>. Paradigmas obsoletos</w:t>
      </w:r>
      <w:r w:rsidR="00EF60A8">
        <w:rPr>
          <w:rFonts w:ascii="Garamond" w:hAnsi="Garamond"/>
          <w:sz w:val="24"/>
          <w:szCs w:val="24"/>
        </w:rPr>
        <w:t xml:space="preserve"> e insustentables</w:t>
      </w:r>
      <w:r w:rsidR="00185F10" w:rsidRPr="00787E0B">
        <w:rPr>
          <w:rFonts w:ascii="Garamond" w:hAnsi="Garamond"/>
          <w:sz w:val="24"/>
          <w:szCs w:val="24"/>
        </w:rPr>
        <w:t xml:space="preserve"> que impiden </w:t>
      </w:r>
      <w:r w:rsidR="00EF60A8">
        <w:rPr>
          <w:rFonts w:ascii="Garamond" w:hAnsi="Garamond"/>
          <w:sz w:val="24"/>
          <w:szCs w:val="24"/>
        </w:rPr>
        <w:t>alcanzar</w:t>
      </w:r>
      <w:r w:rsidR="00185F10" w:rsidRPr="00787E0B">
        <w:rPr>
          <w:rFonts w:ascii="Garamond" w:hAnsi="Garamond"/>
          <w:sz w:val="24"/>
          <w:szCs w:val="24"/>
        </w:rPr>
        <w:t xml:space="preserve"> un bienestar humano verdaderamente equitativo</w:t>
      </w:r>
      <w:r w:rsidR="00875132">
        <w:rPr>
          <w:rFonts w:ascii="Garamond" w:hAnsi="Garamond"/>
          <w:sz w:val="24"/>
          <w:szCs w:val="24"/>
        </w:rPr>
        <w:t xml:space="preserve"> y ambientalmente sano</w:t>
      </w:r>
      <w:r w:rsidR="00C44FAC">
        <w:rPr>
          <w:rFonts w:ascii="Garamond" w:hAnsi="Garamond"/>
          <w:sz w:val="24"/>
          <w:szCs w:val="24"/>
        </w:rPr>
        <w:t>, y que</w:t>
      </w:r>
      <w:r w:rsidR="00DD6C60">
        <w:rPr>
          <w:rFonts w:ascii="Garamond" w:hAnsi="Garamond"/>
          <w:sz w:val="24"/>
          <w:szCs w:val="24"/>
        </w:rPr>
        <w:t xml:space="preserve"> por tanto, </w:t>
      </w:r>
      <w:r w:rsidR="00457C79" w:rsidRPr="00633176">
        <w:rPr>
          <w:rFonts w:ascii="Garamond" w:hAnsi="Garamond"/>
          <w:sz w:val="24"/>
          <w:szCs w:val="24"/>
        </w:rPr>
        <w:t>urge</w:t>
      </w:r>
      <w:r w:rsidR="009016B1">
        <w:rPr>
          <w:rFonts w:ascii="Garamond" w:hAnsi="Garamond"/>
          <w:sz w:val="24"/>
          <w:szCs w:val="24"/>
        </w:rPr>
        <w:t xml:space="preserve"> desmantelar</w:t>
      </w:r>
      <w:r w:rsidR="00CA2748">
        <w:rPr>
          <w:rFonts w:ascii="Garamond" w:hAnsi="Garamond"/>
          <w:sz w:val="24"/>
          <w:szCs w:val="24"/>
        </w:rPr>
        <w:t>. P</w:t>
      </w:r>
      <w:r w:rsidR="00457C79">
        <w:rPr>
          <w:rFonts w:ascii="Garamond" w:hAnsi="Garamond"/>
          <w:sz w:val="24"/>
          <w:szCs w:val="24"/>
        </w:rPr>
        <w:t>or</w:t>
      </w:r>
      <w:r w:rsidR="00185F10" w:rsidRPr="00633176">
        <w:rPr>
          <w:rFonts w:ascii="Garamond" w:hAnsi="Garamond"/>
          <w:sz w:val="24"/>
          <w:szCs w:val="24"/>
        </w:rPr>
        <w:t xml:space="preserve">que </w:t>
      </w:r>
      <w:r w:rsidR="00DD6C60">
        <w:rPr>
          <w:rFonts w:ascii="Garamond" w:hAnsi="Garamond"/>
          <w:sz w:val="24"/>
          <w:szCs w:val="24"/>
        </w:rPr>
        <w:t>mientras persistan</w:t>
      </w:r>
      <w:r w:rsidR="00CA2748">
        <w:rPr>
          <w:rFonts w:ascii="Garamond" w:hAnsi="Garamond"/>
          <w:sz w:val="24"/>
          <w:szCs w:val="24"/>
        </w:rPr>
        <w:t>,</w:t>
      </w:r>
      <w:r w:rsidR="00DD6C60">
        <w:rPr>
          <w:rFonts w:ascii="Garamond" w:hAnsi="Garamond"/>
          <w:sz w:val="24"/>
          <w:szCs w:val="24"/>
        </w:rPr>
        <w:t xml:space="preserve"> continuarán </w:t>
      </w:r>
      <w:r w:rsidR="00185F10" w:rsidRPr="00633176">
        <w:rPr>
          <w:rFonts w:ascii="Garamond" w:hAnsi="Garamond"/>
          <w:sz w:val="24"/>
          <w:szCs w:val="24"/>
        </w:rPr>
        <w:t>destruyendo la fuente de la energía, los materiales y el agua que tanto requieren la humanidad y las ci</w:t>
      </w:r>
      <w:r w:rsidR="00457C79">
        <w:rPr>
          <w:rFonts w:ascii="Garamond" w:hAnsi="Garamond"/>
          <w:sz w:val="24"/>
          <w:szCs w:val="24"/>
        </w:rPr>
        <w:t>udades para sobrevivir</w:t>
      </w:r>
      <w:r w:rsidR="00DD6C60">
        <w:rPr>
          <w:rFonts w:ascii="Garamond" w:hAnsi="Garamond"/>
          <w:sz w:val="24"/>
          <w:szCs w:val="24"/>
        </w:rPr>
        <w:t>:</w:t>
      </w:r>
      <w:r w:rsidR="00457C79">
        <w:rPr>
          <w:rFonts w:ascii="Garamond" w:hAnsi="Garamond"/>
          <w:sz w:val="24"/>
          <w:szCs w:val="24"/>
        </w:rPr>
        <w:t xml:space="preserve"> la naturaleza</w:t>
      </w:r>
      <w:r w:rsidR="00185F10" w:rsidRPr="00633176">
        <w:rPr>
          <w:rFonts w:ascii="Garamond" w:hAnsi="Garamond"/>
          <w:sz w:val="24"/>
          <w:szCs w:val="24"/>
        </w:rPr>
        <w:t xml:space="preserve">. </w:t>
      </w:r>
    </w:p>
    <w:p w:rsidR="00A96DAD" w:rsidRDefault="00A96DAD" w:rsidP="00FA3BC7">
      <w:pPr>
        <w:jc w:val="both"/>
        <w:rPr>
          <w:rFonts w:ascii="Garamond" w:hAnsi="Garamond"/>
          <w:sz w:val="24"/>
          <w:szCs w:val="24"/>
        </w:rPr>
      </w:pPr>
      <w:r>
        <w:rPr>
          <w:rFonts w:ascii="Garamond" w:hAnsi="Garamond"/>
          <w:sz w:val="24"/>
          <w:szCs w:val="24"/>
        </w:rPr>
        <w:t>Por tanto, es prioritario que los profesionales que de alguna manera inciden en las dinámicas urbanas de las ciudades contemporáneas —sean planificadores, arquitectos, urbanistas,</w:t>
      </w:r>
      <w:r w:rsidR="00DD6C60">
        <w:rPr>
          <w:rFonts w:ascii="Garamond" w:hAnsi="Garamond"/>
          <w:sz w:val="24"/>
          <w:szCs w:val="24"/>
        </w:rPr>
        <w:t xml:space="preserve"> </w:t>
      </w:r>
      <w:r w:rsidR="001237CE">
        <w:rPr>
          <w:rFonts w:ascii="Garamond" w:hAnsi="Garamond"/>
          <w:sz w:val="24"/>
          <w:szCs w:val="24"/>
        </w:rPr>
        <w:t xml:space="preserve">ingenieros industriales, ingenieros civiles, </w:t>
      </w:r>
      <w:r w:rsidR="00DD6C60">
        <w:rPr>
          <w:rFonts w:ascii="Garamond" w:hAnsi="Garamond"/>
          <w:sz w:val="24"/>
          <w:szCs w:val="24"/>
        </w:rPr>
        <w:t>ingenieros viales, ingenieros hidráulicos,</w:t>
      </w:r>
      <w:r>
        <w:rPr>
          <w:rFonts w:ascii="Garamond" w:hAnsi="Garamond"/>
          <w:sz w:val="24"/>
          <w:szCs w:val="24"/>
        </w:rPr>
        <w:t xml:space="preserve"> economistas, </w:t>
      </w:r>
      <w:r w:rsidR="00FC55D0">
        <w:rPr>
          <w:rFonts w:ascii="Garamond" w:hAnsi="Garamond"/>
          <w:sz w:val="24"/>
          <w:szCs w:val="24"/>
        </w:rPr>
        <w:lastRenderedPageBreak/>
        <w:t>sociólogos,</w:t>
      </w:r>
      <w:r w:rsidR="003D52A7">
        <w:rPr>
          <w:rFonts w:ascii="Garamond" w:hAnsi="Garamond"/>
          <w:sz w:val="24"/>
          <w:szCs w:val="24"/>
        </w:rPr>
        <w:t xml:space="preserve"> psicólogos,</w:t>
      </w:r>
      <w:r w:rsidR="002B49CF">
        <w:rPr>
          <w:rFonts w:ascii="Garamond" w:hAnsi="Garamond"/>
          <w:sz w:val="24"/>
          <w:szCs w:val="24"/>
        </w:rPr>
        <w:t xml:space="preserve"> matemáticos</w:t>
      </w:r>
      <w:r w:rsidR="00E16579">
        <w:rPr>
          <w:rFonts w:ascii="Garamond" w:hAnsi="Garamond"/>
          <w:sz w:val="24"/>
          <w:szCs w:val="24"/>
        </w:rPr>
        <w:t>,</w:t>
      </w:r>
      <w:r w:rsidR="002B49CF">
        <w:rPr>
          <w:rFonts w:ascii="Garamond" w:hAnsi="Garamond"/>
          <w:sz w:val="24"/>
          <w:szCs w:val="24"/>
        </w:rPr>
        <w:t xml:space="preserve"> </w:t>
      </w:r>
      <w:r w:rsidR="00E16579">
        <w:rPr>
          <w:rFonts w:ascii="Garamond" w:hAnsi="Garamond"/>
          <w:sz w:val="24"/>
          <w:szCs w:val="24"/>
        </w:rPr>
        <w:t>entre</w:t>
      </w:r>
      <w:r w:rsidR="00FC55D0">
        <w:rPr>
          <w:rFonts w:ascii="Garamond" w:hAnsi="Garamond"/>
          <w:sz w:val="24"/>
          <w:szCs w:val="24"/>
        </w:rPr>
        <w:t xml:space="preserve"> otros</w:t>
      </w:r>
      <w:r>
        <w:rPr>
          <w:rFonts w:ascii="Garamond" w:hAnsi="Garamond"/>
          <w:sz w:val="24"/>
          <w:szCs w:val="24"/>
        </w:rPr>
        <w:t xml:space="preserve">—, </w:t>
      </w:r>
      <w:r w:rsidR="0012383F">
        <w:rPr>
          <w:rFonts w:ascii="Garamond" w:hAnsi="Garamond"/>
          <w:sz w:val="24"/>
          <w:szCs w:val="24"/>
        </w:rPr>
        <w:t xml:space="preserve">conozcan y </w:t>
      </w:r>
      <w:r w:rsidR="002B49CF">
        <w:rPr>
          <w:rFonts w:ascii="Garamond" w:hAnsi="Garamond"/>
          <w:sz w:val="24"/>
          <w:szCs w:val="24"/>
        </w:rPr>
        <w:t xml:space="preserve">utilicen como una herramienta para </w:t>
      </w:r>
      <w:r w:rsidR="007B36D0">
        <w:rPr>
          <w:rFonts w:ascii="Garamond" w:hAnsi="Garamond"/>
          <w:sz w:val="24"/>
          <w:szCs w:val="24"/>
        </w:rPr>
        <w:t>su trabajo</w:t>
      </w:r>
      <w:r w:rsidR="0012383F">
        <w:rPr>
          <w:rFonts w:ascii="Garamond" w:hAnsi="Garamond"/>
          <w:sz w:val="24"/>
          <w:szCs w:val="24"/>
        </w:rPr>
        <w:t>,</w:t>
      </w:r>
      <w:r>
        <w:rPr>
          <w:rFonts w:ascii="Garamond" w:hAnsi="Garamond"/>
          <w:sz w:val="24"/>
          <w:szCs w:val="24"/>
        </w:rPr>
        <w:t xml:space="preserve"> </w:t>
      </w:r>
      <w:r w:rsidR="00875132">
        <w:rPr>
          <w:rFonts w:ascii="Garamond" w:hAnsi="Garamond"/>
          <w:sz w:val="24"/>
          <w:szCs w:val="24"/>
        </w:rPr>
        <w:t xml:space="preserve">el </w:t>
      </w:r>
      <w:r w:rsidR="009619DC">
        <w:rPr>
          <w:rFonts w:ascii="Garamond" w:hAnsi="Garamond"/>
          <w:i/>
          <w:sz w:val="24"/>
          <w:szCs w:val="24"/>
        </w:rPr>
        <w:t>Bucle Multidisciplinar para la S</w:t>
      </w:r>
      <w:r w:rsidR="009619DC" w:rsidRPr="007E7014">
        <w:rPr>
          <w:rFonts w:ascii="Garamond" w:hAnsi="Garamond"/>
          <w:i/>
          <w:sz w:val="24"/>
          <w:szCs w:val="24"/>
        </w:rPr>
        <w:t xml:space="preserve">ustentabilidad </w:t>
      </w:r>
      <w:r w:rsidR="009619DC">
        <w:rPr>
          <w:rFonts w:ascii="Garamond" w:hAnsi="Garamond"/>
          <w:i/>
          <w:sz w:val="24"/>
          <w:szCs w:val="24"/>
        </w:rPr>
        <w:t>U</w:t>
      </w:r>
      <w:r w:rsidR="009619DC" w:rsidRPr="007E7014">
        <w:rPr>
          <w:rFonts w:ascii="Garamond" w:hAnsi="Garamond"/>
          <w:i/>
          <w:sz w:val="24"/>
          <w:szCs w:val="24"/>
        </w:rPr>
        <w:t>rbana</w:t>
      </w:r>
      <w:r w:rsidR="001A1E1A">
        <w:rPr>
          <w:rFonts w:ascii="Garamond" w:hAnsi="Garamond"/>
          <w:sz w:val="24"/>
          <w:szCs w:val="24"/>
        </w:rPr>
        <w:t>; a</w:t>
      </w:r>
      <w:r>
        <w:rPr>
          <w:rFonts w:ascii="Garamond" w:hAnsi="Garamond"/>
          <w:sz w:val="24"/>
          <w:szCs w:val="24"/>
        </w:rPr>
        <w:t xml:space="preserve">nalicen </w:t>
      </w:r>
      <w:r w:rsidR="00875132">
        <w:rPr>
          <w:rFonts w:ascii="Garamond" w:hAnsi="Garamond"/>
          <w:sz w:val="24"/>
          <w:szCs w:val="24"/>
        </w:rPr>
        <w:t>y valoren sus diversos y variados componentes</w:t>
      </w:r>
      <w:r>
        <w:rPr>
          <w:rFonts w:ascii="Garamond" w:hAnsi="Garamond"/>
          <w:sz w:val="24"/>
          <w:szCs w:val="24"/>
        </w:rPr>
        <w:t xml:space="preserve">, </w:t>
      </w:r>
      <w:r w:rsidR="0012383F">
        <w:rPr>
          <w:rFonts w:ascii="Garamond" w:hAnsi="Garamond"/>
          <w:sz w:val="24"/>
          <w:szCs w:val="24"/>
        </w:rPr>
        <w:t>y</w:t>
      </w:r>
      <w:r>
        <w:rPr>
          <w:rFonts w:ascii="Garamond" w:hAnsi="Garamond"/>
          <w:sz w:val="24"/>
          <w:szCs w:val="24"/>
        </w:rPr>
        <w:t xml:space="preserve"> al momento de planificar </w:t>
      </w:r>
      <w:r w:rsidR="00875132">
        <w:rPr>
          <w:rFonts w:ascii="Garamond" w:hAnsi="Garamond"/>
          <w:sz w:val="24"/>
          <w:szCs w:val="24"/>
        </w:rPr>
        <w:t xml:space="preserve">actividades </w:t>
      </w:r>
      <w:r>
        <w:rPr>
          <w:rFonts w:ascii="Garamond" w:hAnsi="Garamond"/>
          <w:sz w:val="24"/>
          <w:szCs w:val="24"/>
        </w:rPr>
        <w:t xml:space="preserve">nuevas </w:t>
      </w:r>
      <w:r w:rsidR="0012383F">
        <w:rPr>
          <w:rFonts w:ascii="Garamond" w:hAnsi="Garamond"/>
          <w:sz w:val="24"/>
          <w:szCs w:val="24"/>
        </w:rPr>
        <w:t>—</w:t>
      </w:r>
      <w:r>
        <w:rPr>
          <w:rFonts w:ascii="Garamond" w:hAnsi="Garamond"/>
          <w:sz w:val="24"/>
          <w:szCs w:val="24"/>
        </w:rPr>
        <w:t xml:space="preserve">que </w:t>
      </w:r>
      <w:r w:rsidR="001237CE">
        <w:rPr>
          <w:rFonts w:ascii="Garamond" w:hAnsi="Garamond"/>
          <w:sz w:val="24"/>
          <w:szCs w:val="24"/>
        </w:rPr>
        <w:t>puedan impactar</w:t>
      </w:r>
      <w:r>
        <w:rPr>
          <w:rFonts w:ascii="Garamond" w:hAnsi="Garamond"/>
          <w:sz w:val="24"/>
          <w:szCs w:val="24"/>
        </w:rPr>
        <w:t xml:space="preserve"> </w:t>
      </w:r>
      <w:r w:rsidR="009767A6">
        <w:rPr>
          <w:rFonts w:ascii="Garamond" w:hAnsi="Garamond"/>
          <w:sz w:val="24"/>
          <w:szCs w:val="24"/>
        </w:rPr>
        <w:t>las dinámicas y el ambiente de la vida urbana</w:t>
      </w:r>
      <w:r w:rsidR="0012383F">
        <w:rPr>
          <w:rFonts w:ascii="Garamond" w:hAnsi="Garamond"/>
          <w:sz w:val="24"/>
          <w:szCs w:val="24"/>
        </w:rPr>
        <w:t>—</w:t>
      </w:r>
      <w:r w:rsidR="00875132">
        <w:rPr>
          <w:rFonts w:ascii="Garamond" w:hAnsi="Garamond"/>
          <w:sz w:val="24"/>
          <w:szCs w:val="24"/>
        </w:rPr>
        <w:t xml:space="preserve"> los tengan muy en cuenta.</w:t>
      </w:r>
    </w:p>
    <w:p w:rsidR="003A42DD" w:rsidRPr="00602AF1" w:rsidRDefault="003A42DD" w:rsidP="00295A00">
      <w:pPr>
        <w:spacing w:before="100" w:beforeAutospacing="1" w:after="100" w:afterAutospacing="1" w:line="240" w:lineRule="auto"/>
        <w:jc w:val="both"/>
        <w:rPr>
          <w:rFonts w:ascii="Garamond" w:hAnsi="Garamond"/>
          <w:b/>
          <w:sz w:val="24"/>
          <w:szCs w:val="24"/>
          <w:lang w:val="en-GB"/>
        </w:rPr>
      </w:pPr>
      <w:proofErr w:type="spellStart"/>
      <w:r w:rsidRPr="00602AF1">
        <w:rPr>
          <w:rFonts w:ascii="Garamond" w:hAnsi="Garamond"/>
          <w:b/>
          <w:sz w:val="24"/>
          <w:szCs w:val="24"/>
          <w:lang w:val="en-GB"/>
        </w:rPr>
        <w:t>Referencias</w:t>
      </w:r>
      <w:proofErr w:type="spellEnd"/>
    </w:p>
    <w:p w:rsidR="003A42DD" w:rsidRPr="003C3F93" w:rsidRDefault="00743D70" w:rsidP="00743D70">
      <w:pPr>
        <w:spacing w:before="100" w:beforeAutospacing="1" w:after="100" w:afterAutospacing="1" w:line="240" w:lineRule="auto"/>
        <w:ind w:left="709" w:hanging="709"/>
        <w:jc w:val="both"/>
        <w:rPr>
          <w:rFonts w:ascii="Garamond" w:hAnsi="Garamond"/>
          <w:sz w:val="24"/>
          <w:szCs w:val="24"/>
        </w:rPr>
      </w:pPr>
      <w:r w:rsidRPr="00787E0B">
        <w:rPr>
          <w:rFonts w:ascii="Garamond" w:hAnsi="Garamond"/>
          <w:sz w:val="24"/>
          <w:szCs w:val="24"/>
          <w:lang w:val="en-GB"/>
        </w:rPr>
        <w:t xml:space="preserve">ACEEE (2017). </w:t>
      </w:r>
      <w:r w:rsidRPr="00787E0B">
        <w:rPr>
          <w:rFonts w:ascii="Garamond" w:hAnsi="Garamond"/>
          <w:i/>
          <w:sz w:val="24"/>
          <w:szCs w:val="24"/>
          <w:lang w:val="en-GB"/>
        </w:rPr>
        <w:t>Community-wide energy consumption by city and year</w:t>
      </w:r>
      <w:r w:rsidRPr="00787E0B">
        <w:rPr>
          <w:rFonts w:ascii="Garamond" w:hAnsi="Garamond"/>
          <w:sz w:val="24"/>
          <w:szCs w:val="24"/>
          <w:lang w:val="en-GB"/>
        </w:rPr>
        <w:t>. Washington, D.</w:t>
      </w:r>
      <w:r w:rsidR="00A2314F">
        <w:rPr>
          <w:rFonts w:ascii="Garamond" w:hAnsi="Garamond"/>
          <w:sz w:val="24"/>
          <w:szCs w:val="24"/>
          <w:lang w:val="en-GB"/>
        </w:rPr>
        <w:t xml:space="preserve"> </w:t>
      </w:r>
      <w:r w:rsidRPr="00787E0B">
        <w:rPr>
          <w:rFonts w:ascii="Garamond" w:hAnsi="Garamond"/>
          <w:sz w:val="24"/>
          <w:szCs w:val="24"/>
          <w:lang w:val="en-GB"/>
        </w:rPr>
        <w:t>C.: American Council f</w:t>
      </w:r>
      <w:r w:rsidR="002102A9" w:rsidRPr="00787E0B">
        <w:rPr>
          <w:rFonts w:ascii="Garamond" w:hAnsi="Garamond"/>
          <w:sz w:val="24"/>
          <w:szCs w:val="24"/>
          <w:lang w:val="en-GB"/>
        </w:rPr>
        <w:t>or an Energy-Efficient Economy-</w:t>
      </w:r>
      <w:r w:rsidRPr="00787E0B">
        <w:rPr>
          <w:rFonts w:ascii="Garamond" w:hAnsi="Garamond"/>
          <w:sz w:val="24"/>
          <w:szCs w:val="24"/>
          <w:lang w:val="en-GB"/>
        </w:rPr>
        <w:t xml:space="preserve">ACEEE. </w:t>
      </w:r>
      <w:r w:rsidRPr="00743D70">
        <w:rPr>
          <w:rFonts w:ascii="Garamond" w:hAnsi="Garamond"/>
          <w:sz w:val="24"/>
          <w:szCs w:val="24"/>
        </w:rPr>
        <w:t>Disponible en</w:t>
      </w:r>
      <w:r w:rsidR="002102A9">
        <w:rPr>
          <w:rFonts w:ascii="Garamond" w:hAnsi="Garamond"/>
          <w:sz w:val="24"/>
          <w:szCs w:val="24"/>
        </w:rPr>
        <w:t>:</w:t>
      </w:r>
      <w:r w:rsidRPr="00743D70">
        <w:rPr>
          <w:rFonts w:ascii="Garamond" w:hAnsi="Garamond"/>
          <w:sz w:val="24"/>
          <w:szCs w:val="24"/>
        </w:rPr>
        <w:t xml:space="preserve"> https://database.aceee.org/sites/default/files/docs/local-energy-data.pdf</w:t>
      </w:r>
    </w:p>
    <w:p w:rsidR="004C59CA" w:rsidRPr="00CF635A" w:rsidRDefault="004C59CA" w:rsidP="004C59CA">
      <w:pPr>
        <w:ind w:left="709" w:hanging="709"/>
        <w:jc w:val="both"/>
        <w:rPr>
          <w:rFonts w:ascii="Garamond" w:hAnsi="Garamond"/>
          <w:sz w:val="24"/>
          <w:szCs w:val="24"/>
        </w:rPr>
      </w:pPr>
      <w:r w:rsidRPr="00495118">
        <w:rPr>
          <w:rFonts w:ascii="Garamond" w:hAnsi="Garamond"/>
          <w:sz w:val="24"/>
          <w:szCs w:val="24"/>
          <w:lang w:val="en-GB"/>
        </w:rPr>
        <w:t xml:space="preserve">Alfonso, W. H. </w:t>
      </w:r>
      <w:r w:rsidR="00443112" w:rsidRPr="00495118">
        <w:rPr>
          <w:rFonts w:ascii="Garamond" w:hAnsi="Garamond"/>
          <w:sz w:val="24"/>
          <w:szCs w:val="24"/>
          <w:lang w:val="en-GB"/>
        </w:rPr>
        <w:t>and</w:t>
      </w:r>
      <w:r w:rsidRPr="00495118">
        <w:rPr>
          <w:rFonts w:ascii="Garamond" w:hAnsi="Garamond"/>
          <w:sz w:val="24"/>
          <w:szCs w:val="24"/>
          <w:lang w:val="en-GB"/>
        </w:rPr>
        <w:t xml:space="preserve"> Pardo, C. I. (2014). </w:t>
      </w:r>
      <w:r w:rsidRPr="00787E0B">
        <w:rPr>
          <w:rFonts w:ascii="Garamond" w:hAnsi="Garamond"/>
          <w:sz w:val="24"/>
          <w:szCs w:val="24"/>
          <w:lang w:val="en-GB"/>
        </w:rPr>
        <w:t xml:space="preserve">Urban material flow analysis: An approach for Bogotá, Colombia. </w:t>
      </w:r>
      <w:proofErr w:type="spellStart"/>
      <w:r w:rsidRPr="00CF635A">
        <w:rPr>
          <w:rFonts w:ascii="Garamond" w:hAnsi="Garamond"/>
          <w:i/>
          <w:sz w:val="24"/>
          <w:szCs w:val="24"/>
        </w:rPr>
        <w:t>Ecological</w:t>
      </w:r>
      <w:proofErr w:type="spellEnd"/>
      <w:r w:rsidRPr="00CF635A">
        <w:rPr>
          <w:rFonts w:ascii="Garamond" w:hAnsi="Garamond"/>
          <w:i/>
          <w:sz w:val="24"/>
          <w:szCs w:val="24"/>
        </w:rPr>
        <w:t xml:space="preserve"> </w:t>
      </w:r>
      <w:proofErr w:type="spellStart"/>
      <w:r w:rsidRPr="00CF635A">
        <w:rPr>
          <w:rFonts w:ascii="Garamond" w:hAnsi="Garamond"/>
          <w:i/>
          <w:sz w:val="24"/>
          <w:szCs w:val="24"/>
        </w:rPr>
        <w:t>indicators</w:t>
      </w:r>
      <w:proofErr w:type="spellEnd"/>
      <w:r w:rsidRPr="00CF635A">
        <w:rPr>
          <w:rFonts w:ascii="Garamond" w:hAnsi="Garamond"/>
          <w:sz w:val="24"/>
          <w:szCs w:val="24"/>
        </w:rPr>
        <w:t xml:space="preserve">, </w:t>
      </w:r>
      <w:r w:rsidR="00D247F4">
        <w:rPr>
          <w:rFonts w:ascii="Garamond" w:hAnsi="Garamond"/>
          <w:sz w:val="24"/>
          <w:szCs w:val="24"/>
        </w:rPr>
        <w:t>(</w:t>
      </w:r>
      <w:r w:rsidRPr="00CF635A">
        <w:rPr>
          <w:rFonts w:ascii="Garamond" w:hAnsi="Garamond"/>
          <w:sz w:val="24"/>
          <w:szCs w:val="24"/>
        </w:rPr>
        <w:t>42</w:t>
      </w:r>
      <w:r w:rsidR="00D247F4">
        <w:rPr>
          <w:rFonts w:ascii="Garamond" w:hAnsi="Garamond"/>
          <w:sz w:val="24"/>
          <w:szCs w:val="24"/>
        </w:rPr>
        <w:t>)</w:t>
      </w:r>
      <w:r w:rsidRPr="00CF635A">
        <w:rPr>
          <w:rFonts w:ascii="Garamond" w:hAnsi="Garamond"/>
          <w:sz w:val="24"/>
          <w:szCs w:val="24"/>
        </w:rPr>
        <w:t>, 32-42.</w:t>
      </w:r>
    </w:p>
    <w:p w:rsidR="005F3B0B" w:rsidRDefault="005F3B0B" w:rsidP="005F3B0B">
      <w:pPr>
        <w:ind w:left="709" w:hanging="709"/>
        <w:jc w:val="both"/>
        <w:rPr>
          <w:rFonts w:ascii="Garamond" w:hAnsi="Garamond"/>
          <w:sz w:val="24"/>
          <w:szCs w:val="24"/>
        </w:rPr>
      </w:pPr>
      <w:r>
        <w:rPr>
          <w:rFonts w:ascii="Garamond" w:hAnsi="Garamond"/>
          <w:sz w:val="24"/>
          <w:szCs w:val="24"/>
        </w:rPr>
        <w:t>Balboa, C. H. y</w:t>
      </w:r>
      <w:r w:rsidRPr="002F2633">
        <w:rPr>
          <w:rFonts w:ascii="Garamond" w:hAnsi="Garamond"/>
          <w:sz w:val="24"/>
          <w:szCs w:val="24"/>
        </w:rPr>
        <w:t xml:space="preserve"> Somonte, M. D. (2014). Economía circular como marco para el </w:t>
      </w:r>
      <w:proofErr w:type="spellStart"/>
      <w:r w:rsidRPr="002F2633">
        <w:rPr>
          <w:rFonts w:ascii="Garamond" w:hAnsi="Garamond"/>
          <w:sz w:val="24"/>
          <w:szCs w:val="24"/>
        </w:rPr>
        <w:t>ecodiseño</w:t>
      </w:r>
      <w:proofErr w:type="spellEnd"/>
      <w:r w:rsidRPr="002F2633">
        <w:rPr>
          <w:rFonts w:ascii="Garamond" w:hAnsi="Garamond"/>
          <w:sz w:val="24"/>
          <w:szCs w:val="24"/>
        </w:rPr>
        <w:t xml:space="preserve">: el modelo ECO-3. </w:t>
      </w:r>
      <w:r w:rsidRPr="002F2633">
        <w:rPr>
          <w:rFonts w:ascii="Garamond" w:hAnsi="Garamond"/>
          <w:i/>
          <w:sz w:val="24"/>
          <w:szCs w:val="24"/>
        </w:rPr>
        <w:t>Informador técnico</w:t>
      </w:r>
      <w:r w:rsidRPr="002F2633">
        <w:rPr>
          <w:rFonts w:ascii="Garamond" w:hAnsi="Garamond"/>
          <w:sz w:val="24"/>
          <w:szCs w:val="24"/>
        </w:rPr>
        <w:t>, 78(1), 82-90.</w:t>
      </w:r>
      <w:r w:rsidR="008A1337">
        <w:rPr>
          <w:rFonts w:ascii="Garamond" w:hAnsi="Garamond"/>
          <w:sz w:val="24"/>
          <w:szCs w:val="24"/>
        </w:rPr>
        <w:t xml:space="preserve"> </w:t>
      </w:r>
    </w:p>
    <w:p w:rsidR="00172879" w:rsidRDefault="00172879" w:rsidP="00172879">
      <w:pPr>
        <w:ind w:left="709" w:hanging="709"/>
        <w:jc w:val="both"/>
        <w:rPr>
          <w:rFonts w:ascii="Garamond" w:hAnsi="Garamond"/>
          <w:b/>
          <w:sz w:val="24"/>
          <w:szCs w:val="24"/>
        </w:rPr>
      </w:pPr>
      <w:proofErr w:type="spellStart"/>
      <w:r>
        <w:rPr>
          <w:rFonts w:ascii="Garamond" w:hAnsi="Garamond"/>
          <w:sz w:val="24"/>
          <w:szCs w:val="24"/>
        </w:rPr>
        <w:t>Baldi</w:t>
      </w:r>
      <w:proofErr w:type="spellEnd"/>
      <w:r>
        <w:rPr>
          <w:rFonts w:ascii="Garamond" w:hAnsi="Garamond"/>
          <w:sz w:val="24"/>
          <w:szCs w:val="24"/>
        </w:rPr>
        <w:t>, G. y García, E.</w:t>
      </w:r>
      <w:r w:rsidRPr="00172879">
        <w:rPr>
          <w:rFonts w:ascii="Garamond" w:hAnsi="Garamond"/>
          <w:sz w:val="24"/>
          <w:szCs w:val="24"/>
        </w:rPr>
        <w:t xml:space="preserve"> (2006). Una aproximación a la psicología ambiental. </w:t>
      </w:r>
      <w:r w:rsidRPr="00172879">
        <w:rPr>
          <w:rFonts w:ascii="Garamond" w:hAnsi="Garamond"/>
          <w:i/>
          <w:sz w:val="24"/>
          <w:szCs w:val="24"/>
        </w:rPr>
        <w:t>Fundamentos en humanidades</w:t>
      </w:r>
      <w:r w:rsidRPr="00172879">
        <w:rPr>
          <w:rFonts w:ascii="Garamond" w:hAnsi="Garamond"/>
          <w:sz w:val="24"/>
          <w:szCs w:val="24"/>
        </w:rPr>
        <w:t>, 7(13-14), 157-168.</w:t>
      </w:r>
    </w:p>
    <w:p w:rsidR="00297AAA" w:rsidRPr="003C3F93" w:rsidRDefault="00297AAA" w:rsidP="00295A00">
      <w:pPr>
        <w:spacing w:before="100" w:beforeAutospacing="1" w:after="100" w:afterAutospacing="1" w:line="240" w:lineRule="auto"/>
        <w:ind w:left="709" w:hanging="709"/>
        <w:jc w:val="both"/>
        <w:rPr>
          <w:rFonts w:ascii="Garamond" w:hAnsi="Garamond" w:cs="Arial"/>
          <w:color w:val="222222"/>
          <w:sz w:val="24"/>
          <w:szCs w:val="24"/>
          <w:shd w:val="clear" w:color="auto" w:fill="FFFFFF"/>
        </w:rPr>
      </w:pPr>
      <w:r w:rsidRPr="00297AAA">
        <w:rPr>
          <w:rFonts w:ascii="Garamond" w:hAnsi="Garamond" w:cs="Arial"/>
          <w:color w:val="222222"/>
          <w:sz w:val="24"/>
          <w:szCs w:val="24"/>
          <w:shd w:val="clear" w:color="auto" w:fill="FFFFFF"/>
        </w:rPr>
        <w:t xml:space="preserve">Banco Mundial (2017). </w:t>
      </w:r>
      <w:r w:rsidRPr="00297AAA">
        <w:rPr>
          <w:rFonts w:ascii="Garamond" w:hAnsi="Garamond" w:cs="Arial"/>
          <w:i/>
          <w:color w:val="222222"/>
          <w:sz w:val="24"/>
          <w:szCs w:val="24"/>
          <w:shd w:val="clear" w:color="auto" w:fill="FFFFFF"/>
        </w:rPr>
        <w:t>Población urbana (% del total)</w:t>
      </w:r>
      <w:r w:rsidRPr="00297AAA">
        <w:rPr>
          <w:rFonts w:ascii="Garamond" w:hAnsi="Garamond" w:cs="Arial"/>
          <w:color w:val="222222"/>
          <w:sz w:val="24"/>
          <w:szCs w:val="24"/>
          <w:shd w:val="clear" w:color="auto" w:fill="FFFFFF"/>
        </w:rPr>
        <w:t>. Disponible en: https://datos.bancomundial.org/indicador/SP.URB.TOTL.IN.ZS</w:t>
      </w:r>
    </w:p>
    <w:p w:rsidR="00CF18A1" w:rsidRDefault="00CF18A1" w:rsidP="00CF18A1">
      <w:pPr>
        <w:ind w:left="709" w:hanging="709"/>
        <w:jc w:val="both"/>
        <w:rPr>
          <w:rFonts w:ascii="Garamond" w:hAnsi="Garamond"/>
          <w:sz w:val="24"/>
          <w:szCs w:val="24"/>
        </w:rPr>
      </w:pPr>
      <w:proofErr w:type="spellStart"/>
      <w:r w:rsidRPr="002878B8">
        <w:rPr>
          <w:rFonts w:ascii="Garamond" w:hAnsi="Garamond"/>
          <w:sz w:val="24"/>
          <w:szCs w:val="24"/>
        </w:rPr>
        <w:t>Berroeta</w:t>
      </w:r>
      <w:proofErr w:type="spellEnd"/>
      <w:r w:rsidRPr="002878B8">
        <w:rPr>
          <w:rFonts w:ascii="Garamond" w:hAnsi="Garamond"/>
          <w:sz w:val="24"/>
          <w:szCs w:val="24"/>
        </w:rPr>
        <w:t xml:space="preserve">, H. (2007). </w:t>
      </w:r>
      <w:r>
        <w:rPr>
          <w:rFonts w:ascii="Garamond" w:hAnsi="Garamond"/>
          <w:sz w:val="24"/>
          <w:szCs w:val="24"/>
        </w:rPr>
        <w:t>“</w:t>
      </w:r>
      <w:r w:rsidRPr="002878B8">
        <w:rPr>
          <w:rFonts w:ascii="Garamond" w:hAnsi="Garamond"/>
          <w:sz w:val="24"/>
          <w:szCs w:val="24"/>
        </w:rPr>
        <w:t>Espacio público: notas para la articulación de una psicología ambiental comunitaria</w:t>
      </w:r>
      <w:r>
        <w:rPr>
          <w:rFonts w:ascii="Garamond" w:hAnsi="Garamond"/>
          <w:sz w:val="24"/>
          <w:szCs w:val="24"/>
        </w:rPr>
        <w:t>”</w:t>
      </w:r>
      <w:r w:rsidRPr="002878B8">
        <w:rPr>
          <w:rFonts w:ascii="Garamond" w:hAnsi="Garamond"/>
          <w:sz w:val="24"/>
          <w:szCs w:val="24"/>
        </w:rPr>
        <w:t xml:space="preserve">. </w:t>
      </w:r>
      <w:r>
        <w:rPr>
          <w:rFonts w:ascii="Garamond" w:hAnsi="Garamond"/>
          <w:sz w:val="24"/>
          <w:szCs w:val="24"/>
        </w:rPr>
        <w:t>En: Alfaro, J. y</w:t>
      </w:r>
      <w:r w:rsidRPr="00820FAC">
        <w:rPr>
          <w:rFonts w:ascii="Garamond" w:hAnsi="Garamond"/>
          <w:sz w:val="24"/>
          <w:szCs w:val="24"/>
        </w:rPr>
        <w:t xml:space="preserve"> </w:t>
      </w:r>
      <w:proofErr w:type="spellStart"/>
      <w:r w:rsidRPr="00820FAC">
        <w:rPr>
          <w:rFonts w:ascii="Garamond" w:hAnsi="Garamond"/>
          <w:sz w:val="24"/>
          <w:szCs w:val="24"/>
        </w:rPr>
        <w:t>Berroeta</w:t>
      </w:r>
      <w:proofErr w:type="spellEnd"/>
      <w:r w:rsidRPr="00820FAC">
        <w:rPr>
          <w:rFonts w:ascii="Garamond" w:hAnsi="Garamond"/>
          <w:sz w:val="24"/>
          <w:szCs w:val="24"/>
        </w:rPr>
        <w:t>, H. (</w:t>
      </w:r>
      <w:r>
        <w:rPr>
          <w:rFonts w:ascii="Garamond" w:hAnsi="Garamond"/>
          <w:sz w:val="24"/>
          <w:szCs w:val="24"/>
        </w:rPr>
        <w:t>Eds.</w:t>
      </w:r>
      <w:r w:rsidRPr="00820FAC">
        <w:rPr>
          <w:rFonts w:ascii="Garamond" w:hAnsi="Garamond"/>
          <w:sz w:val="24"/>
          <w:szCs w:val="24"/>
        </w:rPr>
        <w:t xml:space="preserve">). </w:t>
      </w:r>
      <w:r w:rsidRPr="002878B8">
        <w:rPr>
          <w:rFonts w:ascii="Garamond" w:hAnsi="Garamond"/>
          <w:i/>
          <w:sz w:val="24"/>
          <w:szCs w:val="24"/>
        </w:rPr>
        <w:t>Trayectoria d</w:t>
      </w:r>
      <w:r>
        <w:rPr>
          <w:rFonts w:ascii="Garamond" w:hAnsi="Garamond"/>
          <w:i/>
          <w:sz w:val="24"/>
          <w:szCs w:val="24"/>
        </w:rPr>
        <w:t>e la psicología comunitaria en C</w:t>
      </w:r>
      <w:r w:rsidRPr="002878B8">
        <w:rPr>
          <w:rFonts w:ascii="Garamond" w:hAnsi="Garamond"/>
          <w:i/>
          <w:sz w:val="24"/>
          <w:szCs w:val="24"/>
        </w:rPr>
        <w:t>hile</w:t>
      </w:r>
      <w:r>
        <w:rPr>
          <w:rFonts w:ascii="Garamond" w:hAnsi="Garamond"/>
          <w:sz w:val="24"/>
          <w:szCs w:val="24"/>
        </w:rPr>
        <w:t>. Valparaíso, Chile:</w:t>
      </w:r>
      <w:r w:rsidR="008A1337">
        <w:rPr>
          <w:rFonts w:ascii="Garamond" w:hAnsi="Garamond"/>
          <w:sz w:val="24"/>
          <w:szCs w:val="24"/>
        </w:rPr>
        <w:t xml:space="preserve"> </w:t>
      </w:r>
      <w:r w:rsidRPr="00820FAC">
        <w:rPr>
          <w:rFonts w:ascii="Garamond" w:hAnsi="Garamond"/>
          <w:sz w:val="24"/>
          <w:szCs w:val="24"/>
        </w:rPr>
        <w:t>Editorial Universidad de Valparaíso</w:t>
      </w:r>
      <w:r>
        <w:rPr>
          <w:rFonts w:ascii="Garamond" w:hAnsi="Garamond"/>
          <w:sz w:val="24"/>
          <w:szCs w:val="24"/>
        </w:rPr>
        <w:t>, pp.</w:t>
      </w:r>
      <w:r w:rsidRPr="002878B8">
        <w:rPr>
          <w:rFonts w:ascii="Garamond" w:hAnsi="Garamond"/>
          <w:sz w:val="24"/>
          <w:szCs w:val="24"/>
        </w:rPr>
        <w:t xml:space="preserve"> 259-285.</w:t>
      </w:r>
    </w:p>
    <w:p w:rsidR="0048728E" w:rsidRPr="0048728E" w:rsidRDefault="0048728E" w:rsidP="0048728E">
      <w:pPr>
        <w:spacing w:before="100" w:beforeAutospacing="1" w:after="100" w:afterAutospacing="1" w:line="240" w:lineRule="auto"/>
        <w:ind w:left="709" w:hanging="709"/>
        <w:jc w:val="both"/>
        <w:rPr>
          <w:rFonts w:ascii="Garamond" w:hAnsi="Garamond" w:cs="Arial"/>
          <w:noProof/>
          <w:sz w:val="24"/>
          <w:szCs w:val="24"/>
          <w:shd w:val="clear" w:color="auto" w:fill="FFFFFF"/>
        </w:rPr>
      </w:pPr>
      <w:r w:rsidRPr="0048728E">
        <w:rPr>
          <w:rFonts w:ascii="Garamond" w:hAnsi="Garamond"/>
          <w:noProof/>
          <w:sz w:val="24"/>
          <w:szCs w:val="24"/>
        </w:rPr>
        <w:t xml:space="preserve">Boada A. y Mont O. (2005). </w:t>
      </w:r>
      <w:r w:rsidRPr="0048728E">
        <w:rPr>
          <w:rFonts w:ascii="Garamond" w:hAnsi="Garamond"/>
          <w:i/>
          <w:noProof/>
          <w:sz w:val="24"/>
          <w:szCs w:val="24"/>
        </w:rPr>
        <w:t>Desmaterialización. Sistema producto-servicio, una estrategia diferente de negocios</w:t>
      </w:r>
      <w:r w:rsidRPr="0048728E">
        <w:rPr>
          <w:rFonts w:ascii="Garamond" w:hAnsi="Garamond"/>
          <w:noProof/>
          <w:sz w:val="24"/>
          <w:szCs w:val="24"/>
        </w:rPr>
        <w:t xml:space="preserve">. Bogotá, Colombia: Universidad Externado de Colombia. </w:t>
      </w:r>
    </w:p>
    <w:p w:rsidR="003A42DD" w:rsidRPr="003C3F93" w:rsidRDefault="003A42DD" w:rsidP="0048728E">
      <w:pPr>
        <w:spacing w:before="100" w:beforeAutospacing="1" w:after="100" w:afterAutospacing="1" w:line="240" w:lineRule="auto"/>
        <w:ind w:left="709" w:hanging="709"/>
        <w:jc w:val="both"/>
        <w:rPr>
          <w:rFonts w:ascii="Garamond" w:hAnsi="Garamond" w:cs="Arial"/>
          <w:color w:val="222222"/>
          <w:sz w:val="24"/>
          <w:szCs w:val="24"/>
          <w:shd w:val="clear" w:color="auto" w:fill="FFFFFF"/>
          <w:lang w:val="en-GB"/>
        </w:rPr>
      </w:pPr>
      <w:r w:rsidRPr="003C3F93">
        <w:rPr>
          <w:rFonts w:ascii="Garamond" w:hAnsi="Garamond" w:cs="Arial"/>
          <w:color w:val="222222"/>
          <w:sz w:val="24"/>
          <w:szCs w:val="24"/>
          <w:shd w:val="clear" w:color="auto" w:fill="FFFFFF"/>
        </w:rPr>
        <w:t xml:space="preserve">Cabeza, D. (2012). </w:t>
      </w:r>
      <w:r w:rsidRPr="003C3F93">
        <w:rPr>
          <w:rFonts w:ascii="Garamond" w:hAnsi="Garamond" w:cs="Arial"/>
          <w:i/>
          <w:color w:val="222222"/>
          <w:sz w:val="24"/>
          <w:szCs w:val="24"/>
          <w:shd w:val="clear" w:color="auto" w:fill="FFFFFF"/>
        </w:rPr>
        <w:t>Logística inversa en la gestión de la cadena de suministro</w:t>
      </w:r>
      <w:r w:rsidRPr="003C3F93">
        <w:rPr>
          <w:rFonts w:ascii="Garamond" w:hAnsi="Garamond" w:cs="Arial"/>
          <w:color w:val="222222"/>
          <w:sz w:val="24"/>
          <w:szCs w:val="24"/>
          <w:shd w:val="clear" w:color="auto" w:fill="FFFFFF"/>
        </w:rPr>
        <w:t xml:space="preserve">. </w:t>
      </w:r>
      <w:r w:rsidRPr="003C3F93">
        <w:rPr>
          <w:rFonts w:ascii="Garamond" w:hAnsi="Garamond" w:cs="Arial"/>
          <w:color w:val="222222"/>
          <w:sz w:val="24"/>
          <w:szCs w:val="24"/>
          <w:shd w:val="clear" w:color="auto" w:fill="FFFFFF"/>
          <w:lang w:val="en-GB"/>
        </w:rPr>
        <w:t xml:space="preserve">Barcelona, </w:t>
      </w:r>
      <w:proofErr w:type="spellStart"/>
      <w:r w:rsidRPr="003C3F93">
        <w:rPr>
          <w:rFonts w:ascii="Garamond" w:hAnsi="Garamond" w:cs="Arial"/>
          <w:color w:val="222222"/>
          <w:sz w:val="24"/>
          <w:szCs w:val="24"/>
          <w:shd w:val="clear" w:color="auto" w:fill="FFFFFF"/>
          <w:lang w:val="en-GB"/>
        </w:rPr>
        <w:t>España</w:t>
      </w:r>
      <w:proofErr w:type="spellEnd"/>
      <w:r w:rsidRPr="003C3F93">
        <w:rPr>
          <w:rFonts w:ascii="Garamond" w:hAnsi="Garamond" w:cs="Arial"/>
          <w:color w:val="222222"/>
          <w:sz w:val="24"/>
          <w:szCs w:val="24"/>
          <w:shd w:val="clear" w:color="auto" w:fill="FFFFFF"/>
          <w:lang w:val="en-GB"/>
        </w:rPr>
        <w:t>: Marge books.</w:t>
      </w:r>
    </w:p>
    <w:p w:rsidR="003A42DD" w:rsidRPr="003C3F93" w:rsidRDefault="003A42DD" w:rsidP="00295A00">
      <w:pPr>
        <w:widowControl w:val="0"/>
        <w:spacing w:before="100" w:beforeAutospacing="1" w:after="100" w:afterAutospacing="1" w:line="240" w:lineRule="auto"/>
        <w:ind w:left="709" w:hanging="709"/>
        <w:jc w:val="both"/>
        <w:rPr>
          <w:rFonts w:ascii="Garamond" w:hAnsi="Garamond" w:cs="Arial"/>
          <w:color w:val="000000"/>
          <w:sz w:val="24"/>
          <w:szCs w:val="24"/>
          <w:lang w:val="en-GB"/>
        </w:rPr>
      </w:pPr>
      <w:r w:rsidRPr="003C3F93">
        <w:rPr>
          <w:rFonts w:ascii="Garamond" w:hAnsi="Garamond" w:cs="Arial"/>
          <w:color w:val="000000"/>
          <w:sz w:val="24"/>
          <w:szCs w:val="24"/>
          <w:lang w:val="en-GB"/>
        </w:rPr>
        <w:t xml:space="preserve">Carter, C. R. and </w:t>
      </w:r>
      <w:proofErr w:type="spellStart"/>
      <w:r w:rsidRPr="003C3F93">
        <w:rPr>
          <w:rFonts w:ascii="Garamond" w:hAnsi="Garamond" w:cs="Arial"/>
          <w:color w:val="000000"/>
          <w:sz w:val="24"/>
          <w:szCs w:val="24"/>
          <w:lang w:val="en-GB"/>
        </w:rPr>
        <w:t>Ellram</w:t>
      </w:r>
      <w:proofErr w:type="spellEnd"/>
      <w:r w:rsidRPr="003C3F93">
        <w:rPr>
          <w:rFonts w:ascii="Garamond" w:hAnsi="Garamond" w:cs="Arial"/>
          <w:color w:val="000000"/>
          <w:sz w:val="24"/>
          <w:szCs w:val="24"/>
          <w:lang w:val="en-GB"/>
        </w:rPr>
        <w:t xml:space="preserve">, L. M. (1998). Reverse Logistics: A Review of the Literature and Framework for Future Investigation. </w:t>
      </w:r>
      <w:r w:rsidRPr="000D1DAF">
        <w:rPr>
          <w:rFonts w:ascii="Garamond" w:hAnsi="Garamond" w:cs="Arial"/>
          <w:i/>
          <w:color w:val="000000"/>
          <w:sz w:val="24"/>
          <w:szCs w:val="24"/>
          <w:lang w:val="en-GB"/>
        </w:rPr>
        <w:t>Journal of Business Logistics</w:t>
      </w:r>
      <w:r w:rsidRPr="003C3F93">
        <w:rPr>
          <w:rFonts w:ascii="Garamond" w:hAnsi="Garamond" w:cs="Arial"/>
          <w:color w:val="000000"/>
          <w:sz w:val="24"/>
          <w:szCs w:val="24"/>
          <w:lang w:val="en-GB"/>
        </w:rPr>
        <w:t>, 19(1), 85-102.</w:t>
      </w:r>
    </w:p>
    <w:p w:rsidR="003A42DD" w:rsidRPr="003C3F93" w:rsidRDefault="003A42DD" w:rsidP="00295A00">
      <w:pPr>
        <w:widowControl w:val="0"/>
        <w:spacing w:before="100" w:beforeAutospacing="1" w:after="100" w:afterAutospacing="1" w:line="240" w:lineRule="auto"/>
        <w:jc w:val="both"/>
        <w:rPr>
          <w:rFonts w:ascii="Garamond" w:hAnsi="Garamond" w:cs="Arial"/>
          <w:color w:val="000000"/>
          <w:sz w:val="24"/>
          <w:szCs w:val="24"/>
          <w:lang w:val="en-GB"/>
        </w:rPr>
      </w:pPr>
      <w:r w:rsidRPr="003C3F93">
        <w:rPr>
          <w:rFonts w:ascii="Garamond" w:hAnsi="Garamond" w:cs="Arial"/>
          <w:color w:val="000000"/>
          <w:sz w:val="24"/>
          <w:szCs w:val="24"/>
          <w:lang w:val="en-GB"/>
        </w:rPr>
        <w:t xml:space="preserve">Christopher, M. (1992). </w:t>
      </w:r>
      <w:r w:rsidRPr="003C3F93">
        <w:rPr>
          <w:rFonts w:ascii="Garamond" w:hAnsi="Garamond" w:cs="Arial"/>
          <w:i/>
          <w:color w:val="000000"/>
          <w:sz w:val="24"/>
          <w:szCs w:val="24"/>
          <w:lang w:val="en-GB"/>
        </w:rPr>
        <w:t>Logistics and Supply Chain Management</w:t>
      </w:r>
      <w:r w:rsidRPr="003C3F93">
        <w:rPr>
          <w:rFonts w:ascii="Garamond" w:hAnsi="Garamond" w:cs="Arial"/>
          <w:color w:val="000000"/>
          <w:sz w:val="24"/>
          <w:szCs w:val="24"/>
          <w:lang w:val="en-GB"/>
        </w:rPr>
        <w:t>. London, UK: Pitman Publishing.</w:t>
      </w:r>
    </w:p>
    <w:p w:rsidR="004C59CA" w:rsidRPr="00787E0B" w:rsidRDefault="004C59CA" w:rsidP="004C59CA">
      <w:pPr>
        <w:ind w:left="709" w:hanging="709"/>
        <w:jc w:val="both"/>
        <w:rPr>
          <w:rFonts w:ascii="Garamond" w:hAnsi="Garamond"/>
          <w:sz w:val="24"/>
          <w:szCs w:val="24"/>
          <w:lang w:val="en-GB"/>
        </w:rPr>
      </w:pPr>
      <w:r w:rsidRPr="00787E0B">
        <w:rPr>
          <w:rFonts w:ascii="Garamond" w:hAnsi="Garamond"/>
          <w:sz w:val="24"/>
          <w:szCs w:val="24"/>
          <w:lang w:val="en-GB"/>
        </w:rPr>
        <w:t xml:space="preserve">City of New York (2011). </w:t>
      </w:r>
      <w:proofErr w:type="spellStart"/>
      <w:r w:rsidRPr="00787E0B">
        <w:rPr>
          <w:rFonts w:ascii="Garamond" w:hAnsi="Garamond"/>
          <w:i/>
          <w:sz w:val="24"/>
          <w:szCs w:val="24"/>
          <w:lang w:val="en-GB"/>
        </w:rPr>
        <w:t>PlaNYC</w:t>
      </w:r>
      <w:proofErr w:type="spellEnd"/>
      <w:r w:rsidRPr="00787E0B">
        <w:rPr>
          <w:rFonts w:ascii="Garamond" w:hAnsi="Garamond"/>
          <w:i/>
          <w:sz w:val="24"/>
          <w:szCs w:val="24"/>
          <w:lang w:val="en-GB"/>
        </w:rPr>
        <w:t xml:space="preserve"> a greener, greater New York</w:t>
      </w:r>
      <w:r w:rsidRPr="00787E0B">
        <w:rPr>
          <w:rFonts w:ascii="Garamond" w:hAnsi="Garamond"/>
          <w:sz w:val="24"/>
          <w:szCs w:val="24"/>
          <w:lang w:val="en-GB"/>
        </w:rPr>
        <w:t>. New York, USA: City of New York.</w:t>
      </w:r>
    </w:p>
    <w:p w:rsidR="003A42DD" w:rsidRPr="003C3F93" w:rsidRDefault="003A42DD" w:rsidP="00295A00">
      <w:pPr>
        <w:widowControl w:val="0"/>
        <w:spacing w:before="100" w:beforeAutospacing="1" w:after="100" w:afterAutospacing="1" w:line="240" w:lineRule="auto"/>
        <w:ind w:left="709" w:hanging="709"/>
        <w:jc w:val="both"/>
        <w:rPr>
          <w:rFonts w:ascii="Garamond" w:hAnsi="Garamond" w:cs="Arial"/>
          <w:color w:val="000000"/>
          <w:sz w:val="24"/>
          <w:szCs w:val="24"/>
          <w:lang w:val="en-GB"/>
        </w:rPr>
      </w:pPr>
      <w:proofErr w:type="spellStart"/>
      <w:r w:rsidRPr="003C3F93">
        <w:rPr>
          <w:rFonts w:ascii="Garamond" w:hAnsi="Garamond" w:cs="Arial"/>
          <w:color w:val="000000"/>
          <w:sz w:val="24"/>
          <w:szCs w:val="24"/>
          <w:lang w:val="en-GB"/>
        </w:rPr>
        <w:t>Conke</w:t>
      </w:r>
      <w:proofErr w:type="spellEnd"/>
      <w:r w:rsidRPr="003C3F93">
        <w:rPr>
          <w:rFonts w:ascii="Garamond" w:hAnsi="Garamond" w:cs="Arial"/>
          <w:color w:val="000000"/>
          <w:sz w:val="24"/>
          <w:szCs w:val="24"/>
          <w:lang w:val="en-GB"/>
        </w:rPr>
        <w:t xml:space="preserve">, L. S. and Ferreira, T. L. (2015). Urban metabolism: Measuring the city's contribution to sustainable development. </w:t>
      </w:r>
      <w:r w:rsidRPr="003C3F93">
        <w:rPr>
          <w:rFonts w:ascii="Garamond" w:hAnsi="Garamond" w:cs="Arial"/>
          <w:i/>
          <w:color w:val="000000"/>
          <w:sz w:val="24"/>
          <w:szCs w:val="24"/>
          <w:lang w:val="en-GB"/>
        </w:rPr>
        <w:t>Environmental Pollution</w:t>
      </w:r>
      <w:r w:rsidRPr="003C3F93">
        <w:rPr>
          <w:rFonts w:ascii="Garamond" w:hAnsi="Garamond" w:cs="Arial"/>
          <w:color w:val="000000"/>
          <w:sz w:val="24"/>
          <w:szCs w:val="24"/>
          <w:lang w:val="en-GB"/>
        </w:rPr>
        <w:t xml:space="preserve">, </w:t>
      </w:r>
      <w:r w:rsidR="00D247F4">
        <w:rPr>
          <w:rFonts w:ascii="Garamond" w:hAnsi="Garamond" w:cs="Arial"/>
          <w:color w:val="000000"/>
          <w:sz w:val="24"/>
          <w:szCs w:val="24"/>
          <w:lang w:val="en-GB"/>
        </w:rPr>
        <w:t>(</w:t>
      </w:r>
      <w:r w:rsidRPr="003C3F93">
        <w:rPr>
          <w:rFonts w:ascii="Garamond" w:hAnsi="Garamond" w:cs="Arial"/>
          <w:color w:val="000000"/>
          <w:sz w:val="24"/>
          <w:szCs w:val="24"/>
          <w:lang w:val="en-GB"/>
        </w:rPr>
        <w:t>202</w:t>
      </w:r>
      <w:r w:rsidR="00D247F4">
        <w:rPr>
          <w:rFonts w:ascii="Garamond" w:hAnsi="Garamond" w:cs="Arial"/>
          <w:color w:val="000000"/>
          <w:sz w:val="24"/>
          <w:szCs w:val="24"/>
          <w:lang w:val="en-GB"/>
        </w:rPr>
        <w:t>)</w:t>
      </w:r>
      <w:r w:rsidRPr="003C3F93">
        <w:rPr>
          <w:rFonts w:ascii="Garamond" w:hAnsi="Garamond" w:cs="Arial"/>
          <w:color w:val="000000"/>
          <w:sz w:val="24"/>
          <w:szCs w:val="24"/>
          <w:lang w:val="en-GB"/>
        </w:rPr>
        <w:t>, 146-152.</w:t>
      </w:r>
    </w:p>
    <w:p w:rsidR="003A42DD" w:rsidRPr="003C3F93" w:rsidRDefault="003A42DD" w:rsidP="00295A00">
      <w:pPr>
        <w:widowControl w:val="0"/>
        <w:spacing w:before="100" w:beforeAutospacing="1" w:after="100" w:afterAutospacing="1" w:line="240" w:lineRule="auto"/>
        <w:ind w:left="709" w:hanging="709"/>
        <w:jc w:val="both"/>
        <w:rPr>
          <w:rFonts w:ascii="Garamond" w:hAnsi="Garamond" w:cs="Arial"/>
          <w:color w:val="000000"/>
          <w:sz w:val="24"/>
          <w:szCs w:val="24"/>
        </w:rPr>
      </w:pPr>
      <w:r w:rsidRPr="003C3F93">
        <w:rPr>
          <w:rFonts w:ascii="Garamond" w:hAnsi="Garamond" w:cs="Arial"/>
          <w:color w:val="000000"/>
          <w:sz w:val="24"/>
          <w:szCs w:val="24"/>
          <w:lang w:val="en-GB"/>
        </w:rPr>
        <w:t xml:space="preserve">Council of Supply Chain Management Professionals. (2010). </w:t>
      </w:r>
      <w:r w:rsidRPr="003C3F93">
        <w:rPr>
          <w:rFonts w:ascii="Garamond" w:hAnsi="Garamond" w:cs="Arial"/>
          <w:i/>
          <w:color w:val="000000"/>
          <w:sz w:val="24"/>
          <w:szCs w:val="24"/>
          <w:lang w:val="en-GB"/>
        </w:rPr>
        <w:t>Supply Chain Management Terms and Glossary</w:t>
      </w:r>
      <w:r w:rsidRPr="003C3F93">
        <w:rPr>
          <w:rFonts w:ascii="Garamond" w:hAnsi="Garamond" w:cs="Arial"/>
          <w:color w:val="000000"/>
          <w:sz w:val="24"/>
          <w:szCs w:val="24"/>
          <w:lang w:val="en-GB"/>
        </w:rPr>
        <w:t xml:space="preserve">. </w:t>
      </w:r>
      <w:r w:rsidRPr="003C3F93">
        <w:rPr>
          <w:rFonts w:ascii="Garamond" w:hAnsi="Garamond" w:cs="Arial"/>
          <w:color w:val="000000"/>
          <w:sz w:val="24"/>
          <w:szCs w:val="24"/>
        </w:rPr>
        <w:t>Disponible en: http://www.iwla.com/assets/1/24/2010_Glossary_of_Terms_10.7.11.pdf</w:t>
      </w:r>
    </w:p>
    <w:p w:rsidR="003A42DD" w:rsidRPr="003C3F93" w:rsidRDefault="003A42DD" w:rsidP="00295A00">
      <w:pPr>
        <w:widowControl w:val="0"/>
        <w:spacing w:before="100" w:beforeAutospacing="1" w:after="100" w:afterAutospacing="1" w:line="240" w:lineRule="auto"/>
        <w:ind w:left="709" w:hanging="709"/>
        <w:jc w:val="both"/>
        <w:rPr>
          <w:rFonts w:ascii="Garamond" w:hAnsi="Garamond" w:cs="Arial"/>
          <w:color w:val="000000"/>
          <w:sz w:val="24"/>
          <w:szCs w:val="24"/>
          <w:lang w:val="en-GB"/>
        </w:rPr>
      </w:pPr>
      <w:r w:rsidRPr="003C3F93">
        <w:rPr>
          <w:rFonts w:ascii="Garamond" w:hAnsi="Garamond" w:cs="Arial"/>
          <w:color w:val="000000"/>
          <w:sz w:val="24"/>
          <w:szCs w:val="24"/>
          <w:lang w:val="en-GB"/>
        </w:rPr>
        <w:lastRenderedPageBreak/>
        <w:t xml:space="preserve">Coyle, J. J., Langley, C. J., </w:t>
      </w:r>
      <w:proofErr w:type="spellStart"/>
      <w:r w:rsidRPr="003C3F93">
        <w:rPr>
          <w:rFonts w:ascii="Garamond" w:hAnsi="Garamond" w:cs="Arial"/>
          <w:color w:val="000000"/>
          <w:sz w:val="24"/>
          <w:szCs w:val="24"/>
          <w:lang w:val="en-GB"/>
        </w:rPr>
        <w:t>Novack</w:t>
      </w:r>
      <w:proofErr w:type="spellEnd"/>
      <w:r w:rsidRPr="003C3F93">
        <w:rPr>
          <w:rFonts w:ascii="Garamond" w:hAnsi="Garamond" w:cs="Arial"/>
          <w:color w:val="000000"/>
          <w:sz w:val="24"/>
          <w:szCs w:val="24"/>
          <w:lang w:val="en-GB"/>
        </w:rPr>
        <w:t xml:space="preserve">, R. A. and Gibson, B. J. (2013). </w:t>
      </w:r>
      <w:r w:rsidRPr="003C3F93">
        <w:rPr>
          <w:rFonts w:ascii="Garamond" w:hAnsi="Garamond" w:cs="Arial"/>
          <w:i/>
          <w:color w:val="000000"/>
          <w:sz w:val="24"/>
          <w:szCs w:val="24"/>
          <w:lang w:val="en-GB"/>
        </w:rPr>
        <w:t>Supply Chain Management: A Logistics Perspective</w:t>
      </w:r>
      <w:r w:rsidRPr="003C3F93">
        <w:rPr>
          <w:rFonts w:ascii="Garamond" w:hAnsi="Garamond" w:cs="Arial"/>
          <w:color w:val="000000"/>
          <w:sz w:val="24"/>
          <w:szCs w:val="24"/>
          <w:lang w:val="en-GB"/>
        </w:rPr>
        <w:t>. Mason, USA: South-Western Cengage Learning.</w:t>
      </w:r>
    </w:p>
    <w:p w:rsidR="003A42DD" w:rsidRPr="00CF635A" w:rsidRDefault="003A42DD" w:rsidP="00295A00">
      <w:pPr>
        <w:spacing w:before="100" w:beforeAutospacing="1" w:after="100" w:afterAutospacing="1" w:line="240" w:lineRule="auto"/>
        <w:ind w:left="709" w:hanging="709"/>
        <w:jc w:val="both"/>
        <w:rPr>
          <w:rFonts w:ascii="Garamond" w:hAnsi="Garamond" w:cs="Arial"/>
          <w:color w:val="222222"/>
          <w:sz w:val="24"/>
          <w:szCs w:val="24"/>
          <w:shd w:val="clear" w:color="auto" w:fill="FFFFFF"/>
        </w:rPr>
      </w:pPr>
      <w:r w:rsidRPr="003C3F93">
        <w:rPr>
          <w:rFonts w:ascii="Garamond" w:hAnsi="Garamond" w:cs="Arial"/>
          <w:color w:val="222222"/>
          <w:sz w:val="24"/>
          <w:szCs w:val="24"/>
          <w:shd w:val="clear" w:color="auto" w:fill="FFFFFF"/>
        </w:rPr>
        <w:t xml:space="preserve">Cure, L., Meza, J. C. y Amaya, R. (2006). Logística Inversa: una herramienta de apoyo a la competitividad de las organizaciones. </w:t>
      </w:r>
      <w:r w:rsidRPr="00CF635A">
        <w:rPr>
          <w:rFonts w:ascii="Garamond" w:hAnsi="Garamond" w:cs="Arial"/>
          <w:i/>
          <w:color w:val="222222"/>
          <w:sz w:val="24"/>
          <w:szCs w:val="24"/>
          <w:shd w:val="clear" w:color="auto" w:fill="FFFFFF"/>
        </w:rPr>
        <w:t>Ingeniería y Desarrollo</w:t>
      </w:r>
      <w:r w:rsidRPr="00CF635A">
        <w:rPr>
          <w:rFonts w:ascii="Garamond" w:hAnsi="Garamond" w:cs="Arial"/>
          <w:color w:val="222222"/>
          <w:sz w:val="24"/>
          <w:szCs w:val="24"/>
          <w:shd w:val="clear" w:color="auto" w:fill="FFFFFF"/>
        </w:rPr>
        <w:t xml:space="preserve">, </w:t>
      </w:r>
      <w:r w:rsidR="00D247F4">
        <w:rPr>
          <w:rFonts w:ascii="Garamond" w:hAnsi="Garamond" w:cs="Arial"/>
          <w:color w:val="222222"/>
          <w:sz w:val="24"/>
          <w:szCs w:val="24"/>
          <w:shd w:val="clear" w:color="auto" w:fill="FFFFFF"/>
        </w:rPr>
        <w:t>(</w:t>
      </w:r>
      <w:r w:rsidRPr="00CF635A">
        <w:rPr>
          <w:rFonts w:ascii="Garamond" w:hAnsi="Garamond" w:cs="Arial"/>
          <w:color w:val="222222"/>
          <w:sz w:val="24"/>
          <w:szCs w:val="24"/>
          <w:shd w:val="clear" w:color="auto" w:fill="FFFFFF"/>
        </w:rPr>
        <w:t>20</w:t>
      </w:r>
      <w:r w:rsidR="00D247F4">
        <w:rPr>
          <w:rFonts w:ascii="Garamond" w:hAnsi="Garamond" w:cs="Arial"/>
          <w:color w:val="222222"/>
          <w:sz w:val="24"/>
          <w:szCs w:val="24"/>
          <w:shd w:val="clear" w:color="auto" w:fill="FFFFFF"/>
        </w:rPr>
        <w:t>)</w:t>
      </w:r>
      <w:r w:rsidRPr="00CF635A">
        <w:rPr>
          <w:rFonts w:ascii="Garamond" w:hAnsi="Garamond" w:cs="Arial"/>
          <w:color w:val="222222"/>
          <w:sz w:val="24"/>
          <w:szCs w:val="24"/>
          <w:shd w:val="clear" w:color="auto" w:fill="FFFFFF"/>
        </w:rPr>
        <w:t xml:space="preserve"> 184-202.</w:t>
      </w:r>
    </w:p>
    <w:p w:rsidR="003A42DD" w:rsidRPr="003C3F93" w:rsidRDefault="003A42DD" w:rsidP="00295A00">
      <w:pPr>
        <w:spacing w:before="100" w:beforeAutospacing="1" w:after="100" w:afterAutospacing="1" w:line="240" w:lineRule="auto"/>
        <w:ind w:left="709" w:hanging="709"/>
        <w:jc w:val="both"/>
        <w:rPr>
          <w:rFonts w:ascii="Garamond" w:hAnsi="Garamond" w:cs="Arial"/>
          <w:color w:val="222222"/>
          <w:sz w:val="24"/>
          <w:szCs w:val="24"/>
          <w:shd w:val="clear" w:color="auto" w:fill="FFFFFF"/>
          <w:lang w:val="en-GB"/>
        </w:rPr>
      </w:pPr>
      <w:r w:rsidRPr="003C3F93">
        <w:rPr>
          <w:rFonts w:ascii="Garamond" w:hAnsi="Garamond" w:cs="Arial"/>
          <w:color w:val="222222"/>
          <w:sz w:val="24"/>
          <w:szCs w:val="24"/>
          <w:shd w:val="clear" w:color="auto" w:fill="FFFFFF"/>
        </w:rPr>
        <w:t xml:space="preserve">Don, D. y </w:t>
      </w:r>
      <w:proofErr w:type="spellStart"/>
      <w:r w:rsidRPr="003C3F93">
        <w:rPr>
          <w:rFonts w:ascii="Garamond" w:hAnsi="Garamond" w:cs="Arial"/>
          <w:color w:val="222222"/>
          <w:sz w:val="24"/>
          <w:szCs w:val="24"/>
          <w:shd w:val="clear" w:color="auto" w:fill="FFFFFF"/>
        </w:rPr>
        <w:t>Doldan</w:t>
      </w:r>
      <w:proofErr w:type="spellEnd"/>
      <w:r w:rsidRPr="003C3F93">
        <w:rPr>
          <w:rFonts w:ascii="Garamond" w:hAnsi="Garamond" w:cs="Arial"/>
          <w:color w:val="222222"/>
          <w:sz w:val="24"/>
          <w:szCs w:val="24"/>
          <w:shd w:val="clear" w:color="auto" w:fill="FFFFFF"/>
        </w:rPr>
        <w:t xml:space="preserve">, J. (2010). La logística inversa como herramienta de la gestión ambiental. </w:t>
      </w:r>
      <w:proofErr w:type="spellStart"/>
      <w:r w:rsidRPr="003C3F93">
        <w:rPr>
          <w:rFonts w:ascii="Garamond" w:hAnsi="Garamond" w:cs="Arial"/>
          <w:i/>
          <w:color w:val="222222"/>
          <w:sz w:val="24"/>
          <w:szCs w:val="24"/>
          <w:shd w:val="clear" w:color="auto" w:fill="FFFFFF"/>
          <w:lang w:val="en-GB"/>
        </w:rPr>
        <w:t>Ciencia</w:t>
      </w:r>
      <w:proofErr w:type="spellEnd"/>
      <w:r w:rsidRPr="003C3F93">
        <w:rPr>
          <w:rFonts w:ascii="Garamond" w:hAnsi="Garamond" w:cs="Arial"/>
          <w:i/>
          <w:color w:val="222222"/>
          <w:sz w:val="24"/>
          <w:szCs w:val="24"/>
          <w:shd w:val="clear" w:color="auto" w:fill="FFFFFF"/>
          <w:lang w:val="en-GB"/>
        </w:rPr>
        <w:t xml:space="preserve"> y </w:t>
      </w:r>
      <w:proofErr w:type="spellStart"/>
      <w:r w:rsidRPr="003C3F93">
        <w:rPr>
          <w:rFonts w:ascii="Garamond" w:hAnsi="Garamond" w:cs="Arial"/>
          <w:i/>
          <w:color w:val="222222"/>
          <w:sz w:val="24"/>
          <w:szCs w:val="24"/>
          <w:shd w:val="clear" w:color="auto" w:fill="FFFFFF"/>
          <w:lang w:val="en-GB"/>
        </w:rPr>
        <w:t>Tecnología</w:t>
      </w:r>
      <w:proofErr w:type="spellEnd"/>
      <w:r w:rsidRPr="003C3F93">
        <w:rPr>
          <w:rFonts w:ascii="Garamond" w:hAnsi="Garamond" w:cs="Arial"/>
          <w:color w:val="222222"/>
          <w:sz w:val="24"/>
          <w:szCs w:val="24"/>
          <w:shd w:val="clear" w:color="auto" w:fill="FFFFFF"/>
          <w:lang w:val="en-GB"/>
        </w:rPr>
        <w:t>, (10), 217-224.</w:t>
      </w:r>
    </w:p>
    <w:p w:rsidR="003A42DD" w:rsidRPr="003C3F93" w:rsidRDefault="003A42DD" w:rsidP="00295A00">
      <w:pPr>
        <w:widowControl w:val="0"/>
        <w:spacing w:before="100" w:beforeAutospacing="1" w:after="100" w:afterAutospacing="1" w:line="240" w:lineRule="auto"/>
        <w:ind w:left="709" w:hanging="709"/>
        <w:jc w:val="both"/>
        <w:rPr>
          <w:rFonts w:ascii="Garamond" w:hAnsi="Garamond" w:cs="Arial"/>
          <w:color w:val="000000"/>
          <w:sz w:val="24"/>
          <w:szCs w:val="24"/>
          <w:lang w:val="en-GB"/>
        </w:rPr>
      </w:pPr>
      <w:proofErr w:type="spellStart"/>
      <w:r w:rsidRPr="003C3F93">
        <w:rPr>
          <w:rFonts w:ascii="Garamond" w:hAnsi="Garamond" w:cs="Arial"/>
          <w:color w:val="000000"/>
          <w:sz w:val="24"/>
          <w:szCs w:val="24"/>
          <w:lang w:val="en-GB"/>
        </w:rPr>
        <w:t>Dyckhoff</w:t>
      </w:r>
      <w:proofErr w:type="spellEnd"/>
      <w:r w:rsidRPr="003C3F93">
        <w:rPr>
          <w:rFonts w:ascii="Garamond" w:hAnsi="Garamond" w:cs="Arial"/>
          <w:color w:val="000000"/>
          <w:sz w:val="24"/>
          <w:szCs w:val="24"/>
          <w:lang w:val="en-GB"/>
        </w:rPr>
        <w:t xml:space="preserve">, H., </w:t>
      </w:r>
      <w:proofErr w:type="spellStart"/>
      <w:r w:rsidRPr="003C3F93">
        <w:rPr>
          <w:rFonts w:ascii="Garamond" w:hAnsi="Garamond" w:cs="Arial"/>
          <w:color w:val="000000"/>
          <w:sz w:val="24"/>
          <w:szCs w:val="24"/>
          <w:lang w:val="en-GB"/>
        </w:rPr>
        <w:t>Lackes</w:t>
      </w:r>
      <w:proofErr w:type="spellEnd"/>
      <w:r w:rsidRPr="003C3F93">
        <w:rPr>
          <w:rFonts w:ascii="Garamond" w:hAnsi="Garamond" w:cs="Arial"/>
          <w:color w:val="000000"/>
          <w:sz w:val="24"/>
          <w:szCs w:val="24"/>
          <w:lang w:val="en-GB"/>
        </w:rPr>
        <w:t xml:space="preserve">, R. and Reese, J. (Eds.). (2013). </w:t>
      </w:r>
      <w:r w:rsidRPr="00B0178E">
        <w:rPr>
          <w:rFonts w:ascii="Garamond" w:hAnsi="Garamond" w:cs="Arial"/>
          <w:i/>
          <w:color w:val="000000"/>
          <w:sz w:val="24"/>
          <w:szCs w:val="24"/>
          <w:lang w:val="en-GB"/>
        </w:rPr>
        <w:t>Supply chain management and reverse logistics</w:t>
      </w:r>
      <w:r w:rsidRPr="003C3F93">
        <w:rPr>
          <w:rFonts w:ascii="Garamond" w:hAnsi="Garamond" w:cs="Arial"/>
          <w:color w:val="000000"/>
          <w:sz w:val="24"/>
          <w:szCs w:val="24"/>
          <w:lang w:val="en-GB"/>
        </w:rPr>
        <w:t>. Berlin</w:t>
      </w:r>
      <w:r w:rsidR="00B0178E">
        <w:rPr>
          <w:rFonts w:ascii="Garamond" w:hAnsi="Garamond" w:cs="Arial"/>
          <w:color w:val="000000"/>
          <w:sz w:val="24"/>
          <w:szCs w:val="24"/>
          <w:lang w:val="en-GB"/>
        </w:rPr>
        <w:t>,</w:t>
      </w:r>
      <w:r w:rsidRPr="003C3F93">
        <w:rPr>
          <w:rFonts w:ascii="Garamond" w:hAnsi="Garamond" w:cs="Arial"/>
          <w:color w:val="000000"/>
          <w:sz w:val="24"/>
          <w:szCs w:val="24"/>
          <w:lang w:val="en-GB"/>
        </w:rPr>
        <w:t xml:space="preserve"> Germany: Springer.</w:t>
      </w:r>
    </w:p>
    <w:p w:rsidR="003A42DD" w:rsidRPr="00787E0B" w:rsidRDefault="003A42DD" w:rsidP="00295A00">
      <w:pPr>
        <w:widowControl w:val="0"/>
        <w:spacing w:before="100" w:beforeAutospacing="1" w:after="100" w:afterAutospacing="1" w:line="240" w:lineRule="auto"/>
        <w:ind w:left="709" w:hanging="709"/>
        <w:jc w:val="both"/>
        <w:rPr>
          <w:rFonts w:ascii="Garamond" w:hAnsi="Garamond" w:cs="Arial"/>
          <w:color w:val="000000"/>
          <w:sz w:val="24"/>
          <w:szCs w:val="24"/>
        </w:rPr>
      </w:pPr>
      <w:proofErr w:type="spellStart"/>
      <w:r w:rsidRPr="003C3F93">
        <w:rPr>
          <w:rFonts w:ascii="Garamond" w:hAnsi="Garamond" w:cs="Arial"/>
          <w:color w:val="000000"/>
          <w:sz w:val="24"/>
          <w:szCs w:val="24"/>
          <w:lang w:val="en-GB"/>
        </w:rPr>
        <w:t>Ehrenfeld</w:t>
      </w:r>
      <w:proofErr w:type="spellEnd"/>
      <w:r w:rsidRPr="003C3F93">
        <w:rPr>
          <w:rFonts w:ascii="Garamond" w:hAnsi="Garamond" w:cs="Arial"/>
          <w:color w:val="000000"/>
          <w:sz w:val="24"/>
          <w:szCs w:val="24"/>
          <w:lang w:val="en-GB"/>
        </w:rPr>
        <w:t xml:space="preserve">, J. R. (2009). Understanding of complexity expands the reach of industrial ecology. </w:t>
      </w:r>
      <w:proofErr w:type="spellStart"/>
      <w:r w:rsidRPr="00787E0B">
        <w:rPr>
          <w:rFonts w:ascii="Garamond" w:hAnsi="Garamond" w:cs="Arial"/>
          <w:i/>
          <w:color w:val="000000"/>
          <w:sz w:val="24"/>
          <w:szCs w:val="24"/>
        </w:rPr>
        <w:t>Journal</w:t>
      </w:r>
      <w:proofErr w:type="spellEnd"/>
      <w:r w:rsidRPr="00787E0B">
        <w:rPr>
          <w:rFonts w:ascii="Garamond" w:hAnsi="Garamond" w:cs="Arial"/>
          <w:i/>
          <w:color w:val="000000"/>
          <w:sz w:val="24"/>
          <w:szCs w:val="24"/>
        </w:rPr>
        <w:t xml:space="preserve"> of Industrial </w:t>
      </w:r>
      <w:proofErr w:type="spellStart"/>
      <w:r w:rsidRPr="00787E0B">
        <w:rPr>
          <w:rFonts w:ascii="Garamond" w:hAnsi="Garamond" w:cs="Arial"/>
          <w:i/>
          <w:color w:val="000000"/>
          <w:sz w:val="24"/>
          <w:szCs w:val="24"/>
        </w:rPr>
        <w:t>Ecology</w:t>
      </w:r>
      <w:proofErr w:type="spellEnd"/>
      <w:r w:rsidRPr="00787E0B">
        <w:rPr>
          <w:rFonts w:ascii="Garamond" w:hAnsi="Garamond" w:cs="Arial"/>
          <w:color w:val="000000"/>
          <w:sz w:val="24"/>
          <w:szCs w:val="24"/>
        </w:rPr>
        <w:t>, 13(2), 165-167.</w:t>
      </w:r>
    </w:p>
    <w:p w:rsidR="001451D3" w:rsidRDefault="001451D3" w:rsidP="00295A00">
      <w:pPr>
        <w:widowControl w:val="0"/>
        <w:spacing w:before="100" w:beforeAutospacing="1" w:after="100" w:afterAutospacing="1" w:line="240" w:lineRule="auto"/>
        <w:ind w:left="709" w:hanging="709"/>
        <w:jc w:val="both"/>
        <w:rPr>
          <w:rFonts w:ascii="Garamond" w:hAnsi="Garamond" w:cs="Arial"/>
          <w:color w:val="000000"/>
          <w:sz w:val="24"/>
          <w:szCs w:val="24"/>
        </w:rPr>
      </w:pPr>
      <w:r w:rsidRPr="001451D3">
        <w:rPr>
          <w:rFonts w:ascii="Garamond" w:hAnsi="Garamond" w:cs="Arial"/>
          <w:color w:val="000000"/>
          <w:sz w:val="24"/>
          <w:szCs w:val="24"/>
        </w:rPr>
        <w:t xml:space="preserve">Fernández Durán, R. (2009). Un planeta de metrópolis (en crisis). Explosión urbana y del transporte motorizado, gracias al petróleo. </w:t>
      </w:r>
      <w:r w:rsidRPr="001451D3">
        <w:rPr>
          <w:rFonts w:ascii="Garamond" w:hAnsi="Garamond" w:cs="Arial"/>
          <w:i/>
          <w:color w:val="000000"/>
          <w:sz w:val="24"/>
          <w:szCs w:val="24"/>
        </w:rPr>
        <w:t>Cuaderno Interdisciplinar de Desarrollo Sostenible CUIDES</w:t>
      </w:r>
      <w:r w:rsidRPr="001451D3">
        <w:rPr>
          <w:rFonts w:ascii="Garamond" w:hAnsi="Garamond" w:cs="Arial"/>
          <w:color w:val="000000"/>
          <w:sz w:val="24"/>
          <w:szCs w:val="24"/>
        </w:rPr>
        <w:t>, (2), 81-128.</w:t>
      </w:r>
      <w:r w:rsidR="001E43B8">
        <w:rPr>
          <w:rFonts w:ascii="Garamond" w:hAnsi="Garamond" w:cs="Arial"/>
          <w:color w:val="000000"/>
          <w:sz w:val="24"/>
          <w:szCs w:val="24"/>
        </w:rPr>
        <w:t xml:space="preserve"> </w:t>
      </w:r>
    </w:p>
    <w:p w:rsidR="00CC6A9C" w:rsidRDefault="00CC6A9C" w:rsidP="00295A00">
      <w:pPr>
        <w:widowControl w:val="0"/>
        <w:spacing w:before="100" w:beforeAutospacing="1" w:after="100" w:afterAutospacing="1" w:line="240" w:lineRule="auto"/>
        <w:ind w:left="709" w:hanging="709"/>
        <w:jc w:val="both"/>
        <w:rPr>
          <w:rFonts w:ascii="Garamond" w:hAnsi="Garamond" w:cs="Arial"/>
          <w:color w:val="000000"/>
          <w:sz w:val="24"/>
          <w:szCs w:val="24"/>
        </w:rPr>
      </w:pPr>
      <w:r>
        <w:rPr>
          <w:rFonts w:ascii="Garamond" w:hAnsi="Garamond" w:cs="Arial"/>
          <w:color w:val="000000"/>
          <w:sz w:val="24"/>
          <w:szCs w:val="24"/>
        </w:rPr>
        <w:t xml:space="preserve">Florida, R. (2009). </w:t>
      </w:r>
      <w:r w:rsidRPr="00DE152A">
        <w:rPr>
          <w:rFonts w:ascii="Garamond" w:hAnsi="Garamond" w:cs="Arial"/>
          <w:i/>
          <w:color w:val="000000"/>
          <w:sz w:val="24"/>
          <w:szCs w:val="24"/>
        </w:rPr>
        <w:t>La clase creativa: La transformación de la cultura del trabajo y el ocio en el siglo XXI</w:t>
      </w:r>
      <w:r>
        <w:rPr>
          <w:rFonts w:ascii="Garamond" w:hAnsi="Garamond" w:cs="Arial"/>
          <w:color w:val="000000"/>
          <w:sz w:val="24"/>
          <w:szCs w:val="24"/>
        </w:rPr>
        <w:t xml:space="preserve">. Barcelona, España: </w:t>
      </w:r>
      <w:proofErr w:type="spellStart"/>
      <w:r>
        <w:rPr>
          <w:rFonts w:ascii="Garamond" w:hAnsi="Garamond" w:cs="Arial"/>
          <w:color w:val="000000"/>
          <w:sz w:val="24"/>
          <w:szCs w:val="24"/>
        </w:rPr>
        <w:t>Paidos</w:t>
      </w:r>
      <w:proofErr w:type="spellEnd"/>
      <w:r>
        <w:rPr>
          <w:rFonts w:ascii="Garamond" w:hAnsi="Garamond" w:cs="Arial"/>
          <w:color w:val="000000"/>
          <w:sz w:val="24"/>
          <w:szCs w:val="24"/>
        </w:rPr>
        <w:t>.</w:t>
      </w:r>
    </w:p>
    <w:p w:rsidR="00AE7561" w:rsidRPr="00787E0B" w:rsidRDefault="00AE7561" w:rsidP="00295A00">
      <w:pPr>
        <w:widowControl w:val="0"/>
        <w:spacing w:before="100" w:beforeAutospacing="1" w:after="100" w:afterAutospacing="1" w:line="240" w:lineRule="auto"/>
        <w:ind w:left="709" w:hanging="709"/>
        <w:jc w:val="both"/>
        <w:rPr>
          <w:rFonts w:ascii="Garamond" w:hAnsi="Garamond" w:cs="Arial"/>
          <w:color w:val="000000"/>
          <w:sz w:val="24"/>
          <w:szCs w:val="24"/>
          <w:lang w:val="en-GB"/>
        </w:rPr>
      </w:pPr>
      <w:proofErr w:type="spellStart"/>
      <w:r w:rsidRPr="00602AF1">
        <w:rPr>
          <w:rFonts w:ascii="Garamond" w:hAnsi="Garamond" w:cs="Arial"/>
          <w:color w:val="000000"/>
          <w:sz w:val="24"/>
          <w:szCs w:val="24"/>
        </w:rPr>
        <w:t>Franke</w:t>
      </w:r>
      <w:proofErr w:type="spellEnd"/>
      <w:r w:rsidRPr="00602AF1">
        <w:rPr>
          <w:rFonts w:ascii="Garamond" w:hAnsi="Garamond" w:cs="Arial"/>
          <w:color w:val="000000"/>
          <w:sz w:val="24"/>
          <w:szCs w:val="24"/>
        </w:rPr>
        <w:t xml:space="preserve">, B., Busch, M. </w:t>
      </w:r>
      <w:r w:rsidR="00495118" w:rsidRPr="00602AF1">
        <w:rPr>
          <w:rFonts w:ascii="Garamond" w:hAnsi="Garamond" w:cs="Arial"/>
          <w:color w:val="000000"/>
          <w:sz w:val="24"/>
          <w:szCs w:val="24"/>
        </w:rPr>
        <w:t>and</w:t>
      </w:r>
      <w:r w:rsidRPr="00602AF1">
        <w:rPr>
          <w:rFonts w:ascii="Garamond" w:hAnsi="Garamond" w:cs="Arial"/>
          <w:color w:val="000000"/>
          <w:sz w:val="24"/>
          <w:szCs w:val="24"/>
        </w:rPr>
        <w:t xml:space="preserve"> </w:t>
      </w:r>
      <w:proofErr w:type="spellStart"/>
      <w:r w:rsidRPr="00602AF1">
        <w:rPr>
          <w:rFonts w:ascii="Garamond" w:hAnsi="Garamond" w:cs="Arial"/>
          <w:color w:val="000000"/>
          <w:sz w:val="24"/>
          <w:szCs w:val="24"/>
        </w:rPr>
        <w:t>Zeitz</w:t>
      </w:r>
      <w:proofErr w:type="spellEnd"/>
      <w:r w:rsidRPr="00602AF1">
        <w:rPr>
          <w:rFonts w:ascii="Garamond" w:hAnsi="Garamond" w:cs="Arial"/>
          <w:color w:val="000000"/>
          <w:sz w:val="24"/>
          <w:szCs w:val="24"/>
        </w:rPr>
        <w:t xml:space="preserve">, C. (S. F.). </w:t>
      </w:r>
      <w:r w:rsidRPr="00787E0B">
        <w:rPr>
          <w:rFonts w:ascii="Garamond" w:hAnsi="Garamond" w:cs="Arial"/>
          <w:color w:val="000000"/>
          <w:sz w:val="24"/>
          <w:szCs w:val="24"/>
          <w:lang w:val="en-GB"/>
        </w:rPr>
        <w:t xml:space="preserve">Urban material and energy flows and their potential for synergetic use. </w:t>
      </w:r>
      <w:r w:rsidRPr="00787E0B">
        <w:rPr>
          <w:rFonts w:ascii="Garamond" w:hAnsi="Garamond" w:cs="Arial"/>
          <w:i/>
          <w:color w:val="000000"/>
          <w:sz w:val="24"/>
          <w:szCs w:val="24"/>
          <w:lang w:val="en-GB"/>
        </w:rPr>
        <w:t>Rapid Planning</w:t>
      </w:r>
      <w:r w:rsidRPr="00787E0B">
        <w:rPr>
          <w:rFonts w:ascii="Garamond" w:hAnsi="Garamond" w:cs="Arial"/>
          <w:color w:val="000000"/>
          <w:sz w:val="24"/>
          <w:szCs w:val="24"/>
          <w:lang w:val="en-GB"/>
        </w:rPr>
        <w:t xml:space="preserve">. </w:t>
      </w:r>
      <w:proofErr w:type="spellStart"/>
      <w:r w:rsidRPr="00787E0B">
        <w:rPr>
          <w:rFonts w:ascii="Garamond" w:hAnsi="Garamond" w:cs="Arial"/>
          <w:color w:val="000000"/>
          <w:sz w:val="24"/>
          <w:szCs w:val="24"/>
          <w:lang w:val="en-GB"/>
        </w:rPr>
        <w:t>Disponible</w:t>
      </w:r>
      <w:proofErr w:type="spellEnd"/>
      <w:r w:rsidRPr="00787E0B">
        <w:rPr>
          <w:rFonts w:ascii="Garamond" w:hAnsi="Garamond" w:cs="Arial"/>
          <w:color w:val="000000"/>
          <w:sz w:val="24"/>
          <w:szCs w:val="24"/>
          <w:lang w:val="en-GB"/>
        </w:rPr>
        <w:t xml:space="preserve"> </w:t>
      </w:r>
      <w:proofErr w:type="spellStart"/>
      <w:r w:rsidRPr="00787E0B">
        <w:rPr>
          <w:rFonts w:ascii="Garamond" w:hAnsi="Garamond" w:cs="Arial"/>
          <w:color w:val="000000"/>
          <w:sz w:val="24"/>
          <w:szCs w:val="24"/>
          <w:lang w:val="en-GB"/>
        </w:rPr>
        <w:t>en</w:t>
      </w:r>
      <w:proofErr w:type="spellEnd"/>
      <w:r w:rsidRPr="00787E0B">
        <w:rPr>
          <w:rFonts w:ascii="Garamond" w:hAnsi="Garamond" w:cs="Arial"/>
          <w:color w:val="000000"/>
          <w:sz w:val="24"/>
          <w:szCs w:val="24"/>
          <w:lang w:val="en-GB"/>
        </w:rPr>
        <w:t>: https://www.ifeu.de/wp-content/uploads/IFEU-Urban-Material-and-Energy-Flows-Final-Draft-1.0.pdf</w:t>
      </w:r>
    </w:p>
    <w:p w:rsidR="003A42DD" w:rsidRPr="003C3F93" w:rsidRDefault="003A42DD" w:rsidP="00295A00">
      <w:pPr>
        <w:spacing w:before="100" w:beforeAutospacing="1" w:after="100" w:afterAutospacing="1" w:line="240" w:lineRule="auto"/>
        <w:ind w:left="709" w:hanging="709"/>
        <w:jc w:val="both"/>
        <w:rPr>
          <w:rFonts w:ascii="Garamond" w:hAnsi="Garamond" w:cs="Arial"/>
          <w:color w:val="222222"/>
          <w:sz w:val="24"/>
          <w:szCs w:val="24"/>
          <w:shd w:val="clear" w:color="auto" w:fill="FFFFFF"/>
          <w:lang w:val="en-GB"/>
        </w:rPr>
      </w:pPr>
      <w:r w:rsidRPr="003C3F93">
        <w:rPr>
          <w:rFonts w:ascii="Garamond" w:hAnsi="Garamond" w:cs="Arial"/>
          <w:color w:val="222222"/>
          <w:sz w:val="24"/>
          <w:szCs w:val="24"/>
          <w:shd w:val="clear" w:color="auto" w:fill="FFFFFF"/>
          <w:lang w:val="en-GB"/>
        </w:rPr>
        <w:t xml:space="preserve">Genovese, A., </w:t>
      </w:r>
      <w:proofErr w:type="spellStart"/>
      <w:r w:rsidRPr="003C3F93">
        <w:rPr>
          <w:rFonts w:ascii="Garamond" w:hAnsi="Garamond" w:cs="Arial"/>
          <w:color w:val="222222"/>
          <w:sz w:val="24"/>
          <w:szCs w:val="24"/>
          <w:shd w:val="clear" w:color="auto" w:fill="FFFFFF"/>
          <w:lang w:val="en-GB"/>
        </w:rPr>
        <w:t>Acquaye</w:t>
      </w:r>
      <w:proofErr w:type="spellEnd"/>
      <w:r w:rsidRPr="003C3F93">
        <w:rPr>
          <w:rFonts w:ascii="Garamond" w:hAnsi="Garamond" w:cs="Arial"/>
          <w:color w:val="222222"/>
          <w:sz w:val="24"/>
          <w:szCs w:val="24"/>
          <w:shd w:val="clear" w:color="auto" w:fill="FFFFFF"/>
          <w:lang w:val="en-GB"/>
        </w:rPr>
        <w:t xml:space="preserve">, A. A., Figueroa, A. and </w:t>
      </w:r>
      <w:proofErr w:type="spellStart"/>
      <w:r w:rsidRPr="003C3F93">
        <w:rPr>
          <w:rFonts w:ascii="Garamond" w:hAnsi="Garamond" w:cs="Arial"/>
          <w:color w:val="222222"/>
          <w:sz w:val="24"/>
          <w:szCs w:val="24"/>
          <w:shd w:val="clear" w:color="auto" w:fill="FFFFFF"/>
          <w:lang w:val="en-GB"/>
        </w:rPr>
        <w:t>Koh</w:t>
      </w:r>
      <w:proofErr w:type="spellEnd"/>
      <w:r w:rsidRPr="003C3F93">
        <w:rPr>
          <w:rFonts w:ascii="Garamond" w:hAnsi="Garamond" w:cs="Arial"/>
          <w:color w:val="222222"/>
          <w:sz w:val="24"/>
          <w:szCs w:val="24"/>
          <w:shd w:val="clear" w:color="auto" w:fill="FFFFFF"/>
          <w:lang w:val="en-GB"/>
        </w:rPr>
        <w:t xml:space="preserve">, S. L. (2017). Sustainable supply chain management and the transition towards a circular economy: Evidence and some applications. </w:t>
      </w:r>
      <w:r w:rsidRPr="003C3F93">
        <w:rPr>
          <w:rFonts w:ascii="Garamond" w:hAnsi="Garamond" w:cs="Arial"/>
          <w:i/>
          <w:color w:val="222222"/>
          <w:sz w:val="24"/>
          <w:szCs w:val="24"/>
          <w:shd w:val="clear" w:color="auto" w:fill="FFFFFF"/>
          <w:lang w:val="en-GB"/>
        </w:rPr>
        <w:t>Omega</w:t>
      </w:r>
      <w:r w:rsidRPr="003C3F93">
        <w:rPr>
          <w:rFonts w:ascii="Garamond" w:hAnsi="Garamond" w:cs="Arial"/>
          <w:color w:val="222222"/>
          <w:sz w:val="24"/>
          <w:szCs w:val="24"/>
          <w:shd w:val="clear" w:color="auto" w:fill="FFFFFF"/>
          <w:lang w:val="en-GB"/>
        </w:rPr>
        <w:t xml:space="preserve">, </w:t>
      </w:r>
      <w:r w:rsidR="00D247F4">
        <w:rPr>
          <w:rFonts w:ascii="Garamond" w:hAnsi="Garamond" w:cs="Arial"/>
          <w:color w:val="222222"/>
          <w:sz w:val="24"/>
          <w:szCs w:val="24"/>
          <w:shd w:val="clear" w:color="auto" w:fill="FFFFFF"/>
          <w:lang w:val="en-GB"/>
        </w:rPr>
        <w:t>(</w:t>
      </w:r>
      <w:r w:rsidRPr="003C3F93">
        <w:rPr>
          <w:rFonts w:ascii="Garamond" w:hAnsi="Garamond" w:cs="Arial"/>
          <w:color w:val="222222"/>
          <w:sz w:val="24"/>
          <w:szCs w:val="24"/>
          <w:shd w:val="clear" w:color="auto" w:fill="FFFFFF"/>
          <w:lang w:val="en-GB"/>
        </w:rPr>
        <w:t>66</w:t>
      </w:r>
      <w:r w:rsidR="00D247F4">
        <w:rPr>
          <w:rFonts w:ascii="Garamond" w:hAnsi="Garamond" w:cs="Arial"/>
          <w:color w:val="222222"/>
          <w:sz w:val="24"/>
          <w:szCs w:val="24"/>
          <w:shd w:val="clear" w:color="auto" w:fill="FFFFFF"/>
          <w:lang w:val="en-GB"/>
        </w:rPr>
        <w:t>)</w:t>
      </w:r>
      <w:r w:rsidRPr="003C3F93">
        <w:rPr>
          <w:rFonts w:ascii="Garamond" w:hAnsi="Garamond" w:cs="Arial"/>
          <w:color w:val="222222"/>
          <w:sz w:val="24"/>
          <w:szCs w:val="24"/>
          <w:shd w:val="clear" w:color="auto" w:fill="FFFFFF"/>
          <w:lang w:val="en-GB"/>
        </w:rPr>
        <w:t>, 344-357.</w:t>
      </w:r>
    </w:p>
    <w:p w:rsidR="003A42DD" w:rsidRPr="00787E0B" w:rsidRDefault="003A42DD" w:rsidP="00295A00">
      <w:pPr>
        <w:spacing w:before="100" w:beforeAutospacing="1" w:after="100" w:afterAutospacing="1" w:line="240" w:lineRule="auto"/>
        <w:ind w:left="709" w:hanging="709"/>
        <w:jc w:val="both"/>
        <w:rPr>
          <w:rFonts w:ascii="Garamond" w:hAnsi="Garamond" w:cs="Arial"/>
          <w:color w:val="222222"/>
          <w:sz w:val="24"/>
          <w:szCs w:val="24"/>
          <w:shd w:val="clear" w:color="auto" w:fill="FFFFFF"/>
          <w:lang w:val="en-GB"/>
        </w:rPr>
      </w:pPr>
      <w:proofErr w:type="spellStart"/>
      <w:r w:rsidRPr="003C3F93">
        <w:rPr>
          <w:rFonts w:ascii="Garamond" w:hAnsi="Garamond" w:cs="Arial"/>
          <w:color w:val="222222"/>
          <w:sz w:val="24"/>
          <w:szCs w:val="24"/>
          <w:shd w:val="clear" w:color="auto" w:fill="FFFFFF"/>
          <w:lang w:val="en-GB"/>
        </w:rPr>
        <w:t>Ghisellini</w:t>
      </w:r>
      <w:proofErr w:type="spellEnd"/>
      <w:r w:rsidRPr="003C3F93">
        <w:rPr>
          <w:rFonts w:ascii="Garamond" w:hAnsi="Garamond" w:cs="Arial"/>
          <w:color w:val="222222"/>
          <w:sz w:val="24"/>
          <w:szCs w:val="24"/>
          <w:shd w:val="clear" w:color="auto" w:fill="FFFFFF"/>
          <w:lang w:val="en-GB"/>
        </w:rPr>
        <w:t xml:space="preserve">, P., </w:t>
      </w:r>
      <w:proofErr w:type="spellStart"/>
      <w:r w:rsidRPr="003C3F93">
        <w:rPr>
          <w:rFonts w:ascii="Garamond" w:hAnsi="Garamond" w:cs="Arial"/>
          <w:color w:val="222222"/>
          <w:sz w:val="24"/>
          <w:szCs w:val="24"/>
          <w:shd w:val="clear" w:color="auto" w:fill="FFFFFF"/>
          <w:lang w:val="en-GB"/>
        </w:rPr>
        <w:t>Cialani</w:t>
      </w:r>
      <w:proofErr w:type="spellEnd"/>
      <w:r w:rsidRPr="003C3F93">
        <w:rPr>
          <w:rFonts w:ascii="Garamond" w:hAnsi="Garamond" w:cs="Arial"/>
          <w:color w:val="222222"/>
          <w:sz w:val="24"/>
          <w:szCs w:val="24"/>
          <w:shd w:val="clear" w:color="auto" w:fill="FFFFFF"/>
          <w:lang w:val="en-GB"/>
        </w:rPr>
        <w:t xml:space="preserve">, C. and </w:t>
      </w:r>
      <w:proofErr w:type="spellStart"/>
      <w:r w:rsidRPr="003C3F93">
        <w:rPr>
          <w:rFonts w:ascii="Garamond" w:hAnsi="Garamond" w:cs="Arial"/>
          <w:color w:val="222222"/>
          <w:sz w:val="24"/>
          <w:szCs w:val="24"/>
          <w:shd w:val="clear" w:color="auto" w:fill="FFFFFF"/>
          <w:lang w:val="en-GB"/>
        </w:rPr>
        <w:t>Ulgiati</w:t>
      </w:r>
      <w:proofErr w:type="spellEnd"/>
      <w:r w:rsidRPr="003C3F93">
        <w:rPr>
          <w:rFonts w:ascii="Garamond" w:hAnsi="Garamond" w:cs="Arial"/>
          <w:color w:val="222222"/>
          <w:sz w:val="24"/>
          <w:szCs w:val="24"/>
          <w:shd w:val="clear" w:color="auto" w:fill="FFFFFF"/>
          <w:lang w:val="en-GB"/>
        </w:rPr>
        <w:t xml:space="preserve">, S. (2016). A review on circular economy: the expected transition to a balanced interplay of environmental and economic systems. </w:t>
      </w:r>
      <w:r w:rsidRPr="00787E0B">
        <w:rPr>
          <w:rFonts w:ascii="Garamond" w:hAnsi="Garamond" w:cs="Arial"/>
          <w:i/>
          <w:color w:val="222222"/>
          <w:sz w:val="24"/>
          <w:szCs w:val="24"/>
          <w:shd w:val="clear" w:color="auto" w:fill="FFFFFF"/>
          <w:lang w:val="en-GB"/>
        </w:rPr>
        <w:t>Journal of Cleaner Production</w:t>
      </w:r>
      <w:r w:rsidRPr="00787E0B">
        <w:rPr>
          <w:rFonts w:ascii="Garamond" w:hAnsi="Garamond" w:cs="Arial"/>
          <w:color w:val="222222"/>
          <w:sz w:val="24"/>
          <w:szCs w:val="24"/>
          <w:shd w:val="clear" w:color="auto" w:fill="FFFFFF"/>
          <w:lang w:val="en-GB"/>
        </w:rPr>
        <w:t xml:space="preserve">, </w:t>
      </w:r>
      <w:r w:rsidR="00D247F4">
        <w:rPr>
          <w:rFonts w:ascii="Garamond" w:hAnsi="Garamond" w:cs="Arial"/>
          <w:color w:val="222222"/>
          <w:sz w:val="24"/>
          <w:szCs w:val="24"/>
          <w:shd w:val="clear" w:color="auto" w:fill="FFFFFF"/>
          <w:lang w:val="en-GB"/>
        </w:rPr>
        <w:t>(</w:t>
      </w:r>
      <w:r w:rsidRPr="00787E0B">
        <w:rPr>
          <w:rFonts w:ascii="Garamond" w:hAnsi="Garamond" w:cs="Arial"/>
          <w:color w:val="222222"/>
          <w:sz w:val="24"/>
          <w:szCs w:val="24"/>
          <w:shd w:val="clear" w:color="auto" w:fill="FFFFFF"/>
          <w:lang w:val="en-GB"/>
        </w:rPr>
        <w:t>114</w:t>
      </w:r>
      <w:r w:rsidR="00D247F4">
        <w:rPr>
          <w:rFonts w:ascii="Garamond" w:hAnsi="Garamond" w:cs="Arial"/>
          <w:color w:val="222222"/>
          <w:sz w:val="24"/>
          <w:szCs w:val="24"/>
          <w:shd w:val="clear" w:color="auto" w:fill="FFFFFF"/>
          <w:lang w:val="en-GB"/>
        </w:rPr>
        <w:t>)</w:t>
      </w:r>
      <w:r w:rsidRPr="00787E0B">
        <w:rPr>
          <w:rFonts w:ascii="Garamond" w:hAnsi="Garamond" w:cs="Arial"/>
          <w:color w:val="222222"/>
          <w:sz w:val="24"/>
          <w:szCs w:val="24"/>
          <w:shd w:val="clear" w:color="auto" w:fill="FFFFFF"/>
          <w:lang w:val="en-GB"/>
        </w:rPr>
        <w:t>, 11-32.</w:t>
      </w:r>
    </w:p>
    <w:p w:rsidR="00A92C07" w:rsidRPr="00602AF1" w:rsidRDefault="00A92C07" w:rsidP="00295A00">
      <w:pPr>
        <w:spacing w:before="100" w:beforeAutospacing="1" w:after="100" w:afterAutospacing="1" w:line="240" w:lineRule="auto"/>
        <w:ind w:left="709" w:hanging="709"/>
        <w:jc w:val="both"/>
        <w:rPr>
          <w:rFonts w:ascii="Garamond" w:hAnsi="Garamond" w:cs="Arial"/>
          <w:color w:val="222222"/>
          <w:sz w:val="24"/>
          <w:szCs w:val="24"/>
          <w:shd w:val="clear" w:color="auto" w:fill="FFFFFF"/>
          <w:lang w:val="en-GB"/>
        </w:rPr>
      </w:pPr>
      <w:r w:rsidRPr="00787E0B">
        <w:rPr>
          <w:rFonts w:ascii="Garamond" w:hAnsi="Garamond" w:cs="Arial"/>
          <w:color w:val="222222"/>
          <w:sz w:val="24"/>
          <w:szCs w:val="24"/>
          <w:shd w:val="clear" w:color="auto" w:fill="FFFFFF"/>
          <w:lang w:val="en-GB"/>
        </w:rPr>
        <w:t>Gibson, B. J</w:t>
      </w:r>
      <w:r w:rsidR="00666E29" w:rsidRPr="00787E0B">
        <w:rPr>
          <w:rFonts w:ascii="Garamond" w:hAnsi="Garamond" w:cs="Arial"/>
          <w:color w:val="222222"/>
          <w:sz w:val="24"/>
          <w:szCs w:val="24"/>
          <w:shd w:val="clear" w:color="auto" w:fill="FFFFFF"/>
          <w:lang w:val="en-GB"/>
        </w:rPr>
        <w:t xml:space="preserve">., Hanna, J. B., </w:t>
      </w:r>
      <w:proofErr w:type="spellStart"/>
      <w:r w:rsidR="00666E29" w:rsidRPr="00787E0B">
        <w:rPr>
          <w:rFonts w:ascii="Garamond" w:hAnsi="Garamond" w:cs="Arial"/>
          <w:color w:val="222222"/>
          <w:sz w:val="24"/>
          <w:szCs w:val="24"/>
          <w:shd w:val="clear" w:color="auto" w:fill="FFFFFF"/>
          <w:lang w:val="en-GB"/>
        </w:rPr>
        <w:t>Defee</w:t>
      </w:r>
      <w:proofErr w:type="spellEnd"/>
      <w:r w:rsidR="00666E29" w:rsidRPr="00787E0B">
        <w:rPr>
          <w:rFonts w:ascii="Garamond" w:hAnsi="Garamond" w:cs="Arial"/>
          <w:color w:val="222222"/>
          <w:sz w:val="24"/>
          <w:szCs w:val="24"/>
          <w:shd w:val="clear" w:color="auto" w:fill="FFFFFF"/>
          <w:lang w:val="en-GB"/>
        </w:rPr>
        <w:t>, C. C. and</w:t>
      </w:r>
      <w:r w:rsidRPr="00787E0B">
        <w:rPr>
          <w:rFonts w:ascii="Garamond" w:hAnsi="Garamond" w:cs="Arial"/>
          <w:color w:val="222222"/>
          <w:sz w:val="24"/>
          <w:szCs w:val="24"/>
          <w:shd w:val="clear" w:color="auto" w:fill="FFFFFF"/>
          <w:lang w:val="en-GB"/>
        </w:rPr>
        <w:t xml:space="preserve"> Chen, H. (2013). </w:t>
      </w:r>
      <w:r w:rsidRPr="00787E0B">
        <w:rPr>
          <w:rFonts w:ascii="Garamond" w:hAnsi="Garamond" w:cs="Arial"/>
          <w:i/>
          <w:color w:val="222222"/>
          <w:sz w:val="24"/>
          <w:szCs w:val="24"/>
          <w:shd w:val="clear" w:color="auto" w:fill="FFFFFF"/>
          <w:lang w:val="en-GB"/>
        </w:rPr>
        <w:t>The Definitive Guide to Integrated Supply Chain Management: Optimize the Interaction Between Supply Chain Processes, Tools, and Technologies</w:t>
      </w:r>
      <w:r w:rsidRPr="00787E0B">
        <w:rPr>
          <w:rFonts w:ascii="Garamond" w:hAnsi="Garamond" w:cs="Arial"/>
          <w:color w:val="222222"/>
          <w:sz w:val="24"/>
          <w:szCs w:val="24"/>
          <w:shd w:val="clear" w:color="auto" w:fill="FFFFFF"/>
          <w:lang w:val="en-GB"/>
        </w:rPr>
        <w:t xml:space="preserve">. </w:t>
      </w:r>
      <w:r w:rsidRPr="00602AF1">
        <w:rPr>
          <w:rFonts w:ascii="Garamond" w:hAnsi="Garamond" w:cs="Arial"/>
          <w:color w:val="222222"/>
          <w:sz w:val="24"/>
          <w:szCs w:val="24"/>
          <w:shd w:val="clear" w:color="auto" w:fill="FFFFFF"/>
          <w:lang w:val="en-GB"/>
        </w:rPr>
        <w:t>New York, USA: Pearson Education.</w:t>
      </w:r>
    </w:p>
    <w:p w:rsidR="005F3B0B" w:rsidRDefault="005F3B0B" w:rsidP="005F3B0B">
      <w:pPr>
        <w:ind w:left="709" w:hanging="709"/>
        <w:jc w:val="both"/>
        <w:rPr>
          <w:rFonts w:ascii="Garamond" w:hAnsi="Garamond"/>
          <w:sz w:val="24"/>
          <w:szCs w:val="24"/>
        </w:rPr>
      </w:pPr>
      <w:proofErr w:type="spellStart"/>
      <w:r w:rsidRPr="00602AF1">
        <w:rPr>
          <w:rFonts w:ascii="Garamond" w:hAnsi="Garamond"/>
          <w:sz w:val="24"/>
          <w:szCs w:val="24"/>
          <w:lang w:val="en-GB"/>
        </w:rPr>
        <w:t>Glavic</w:t>
      </w:r>
      <w:proofErr w:type="spellEnd"/>
      <w:r w:rsidRPr="00602AF1">
        <w:rPr>
          <w:rFonts w:ascii="Garamond" w:hAnsi="Garamond"/>
          <w:sz w:val="24"/>
          <w:szCs w:val="24"/>
          <w:lang w:val="en-GB"/>
        </w:rPr>
        <w:t xml:space="preserve">, P. </w:t>
      </w:r>
      <w:r w:rsidR="00EB60E0">
        <w:rPr>
          <w:rFonts w:ascii="Garamond" w:hAnsi="Garamond"/>
          <w:sz w:val="24"/>
          <w:szCs w:val="24"/>
          <w:lang w:val="en-GB"/>
        </w:rPr>
        <w:t>and</w:t>
      </w:r>
      <w:r w:rsidRPr="00602AF1">
        <w:rPr>
          <w:rFonts w:ascii="Garamond" w:hAnsi="Garamond"/>
          <w:sz w:val="24"/>
          <w:szCs w:val="24"/>
          <w:lang w:val="en-GB"/>
        </w:rPr>
        <w:t xml:space="preserve"> </w:t>
      </w:r>
      <w:proofErr w:type="spellStart"/>
      <w:r w:rsidRPr="00602AF1">
        <w:rPr>
          <w:rFonts w:ascii="Garamond" w:hAnsi="Garamond"/>
          <w:sz w:val="24"/>
          <w:szCs w:val="24"/>
          <w:lang w:val="en-GB"/>
        </w:rPr>
        <w:t>Lukman</w:t>
      </w:r>
      <w:proofErr w:type="spellEnd"/>
      <w:r w:rsidRPr="00602AF1">
        <w:rPr>
          <w:rFonts w:ascii="Garamond" w:hAnsi="Garamond"/>
          <w:sz w:val="24"/>
          <w:szCs w:val="24"/>
          <w:lang w:val="en-GB"/>
        </w:rPr>
        <w:t xml:space="preserve">, R. (2007). Review of sustainability terms and their definitions. </w:t>
      </w:r>
      <w:proofErr w:type="spellStart"/>
      <w:r w:rsidRPr="00E42BEA">
        <w:rPr>
          <w:rFonts w:ascii="Garamond" w:hAnsi="Garamond"/>
          <w:i/>
          <w:sz w:val="24"/>
          <w:szCs w:val="24"/>
        </w:rPr>
        <w:t>Journal</w:t>
      </w:r>
      <w:proofErr w:type="spellEnd"/>
      <w:r w:rsidRPr="00E42BEA">
        <w:rPr>
          <w:rFonts w:ascii="Garamond" w:hAnsi="Garamond"/>
          <w:i/>
          <w:sz w:val="24"/>
          <w:szCs w:val="24"/>
        </w:rPr>
        <w:t xml:space="preserve"> of </w:t>
      </w:r>
      <w:proofErr w:type="spellStart"/>
      <w:r>
        <w:rPr>
          <w:rFonts w:ascii="Garamond" w:hAnsi="Garamond"/>
          <w:i/>
          <w:sz w:val="24"/>
          <w:szCs w:val="24"/>
        </w:rPr>
        <w:t>Cleaner</w:t>
      </w:r>
      <w:proofErr w:type="spellEnd"/>
      <w:r>
        <w:rPr>
          <w:rFonts w:ascii="Garamond" w:hAnsi="Garamond"/>
          <w:i/>
          <w:sz w:val="24"/>
          <w:szCs w:val="24"/>
        </w:rPr>
        <w:t xml:space="preserve"> </w:t>
      </w:r>
      <w:proofErr w:type="spellStart"/>
      <w:r>
        <w:rPr>
          <w:rFonts w:ascii="Garamond" w:hAnsi="Garamond"/>
          <w:i/>
          <w:sz w:val="24"/>
          <w:szCs w:val="24"/>
        </w:rPr>
        <w:t>P</w:t>
      </w:r>
      <w:r w:rsidRPr="00E42BEA">
        <w:rPr>
          <w:rFonts w:ascii="Garamond" w:hAnsi="Garamond"/>
          <w:i/>
          <w:sz w:val="24"/>
          <w:szCs w:val="24"/>
        </w:rPr>
        <w:t>roduction</w:t>
      </w:r>
      <w:proofErr w:type="spellEnd"/>
      <w:r w:rsidRPr="00E42BEA">
        <w:rPr>
          <w:rFonts w:ascii="Garamond" w:hAnsi="Garamond"/>
          <w:sz w:val="24"/>
          <w:szCs w:val="24"/>
        </w:rPr>
        <w:t>, 15(18), 1875-1885.</w:t>
      </w:r>
    </w:p>
    <w:p w:rsidR="004C59CA" w:rsidRPr="004C59CA" w:rsidRDefault="004C59CA" w:rsidP="004C59CA">
      <w:pPr>
        <w:ind w:left="709" w:hanging="709"/>
        <w:jc w:val="both"/>
        <w:rPr>
          <w:rFonts w:ascii="Garamond" w:hAnsi="Garamond"/>
          <w:sz w:val="24"/>
          <w:szCs w:val="24"/>
        </w:rPr>
      </w:pPr>
      <w:r w:rsidRPr="004C59CA">
        <w:rPr>
          <w:rFonts w:ascii="Garamond" w:hAnsi="Garamond"/>
          <w:sz w:val="24"/>
          <w:szCs w:val="24"/>
        </w:rPr>
        <w:t xml:space="preserve">Gobierno de la Ciudad de Buenos Aires (2009). </w:t>
      </w:r>
      <w:r w:rsidRPr="004C59CA">
        <w:rPr>
          <w:rFonts w:ascii="Garamond" w:hAnsi="Garamond"/>
          <w:i/>
          <w:sz w:val="24"/>
          <w:szCs w:val="24"/>
        </w:rPr>
        <w:t>Informe anual ambiental 2009</w:t>
      </w:r>
      <w:r w:rsidRPr="004C59CA">
        <w:rPr>
          <w:rFonts w:ascii="Garamond" w:hAnsi="Garamond"/>
          <w:sz w:val="24"/>
          <w:szCs w:val="24"/>
        </w:rPr>
        <w:t>. Buenos Aires, Argentina: Ministerio de ambiente y espacio público.</w:t>
      </w:r>
    </w:p>
    <w:p w:rsidR="004C59CA" w:rsidRPr="004C59CA" w:rsidRDefault="004C59CA" w:rsidP="004C59CA">
      <w:pPr>
        <w:ind w:left="709" w:hanging="709"/>
        <w:jc w:val="both"/>
        <w:rPr>
          <w:rFonts w:ascii="Garamond" w:hAnsi="Garamond"/>
          <w:sz w:val="24"/>
          <w:szCs w:val="24"/>
        </w:rPr>
      </w:pPr>
      <w:r w:rsidRPr="004C59CA">
        <w:rPr>
          <w:rFonts w:ascii="Garamond" w:hAnsi="Garamond"/>
          <w:sz w:val="24"/>
          <w:szCs w:val="24"/>
        </w:rPr>
        <w:t xml:space="preserve">Gobierno de la Ciudad de México (2012). </w:t>
      </w:r>
      <w:r w:rsidRPr="004C59CA">
        <w:rPr>
          <w:rFonts w:ascii="Garamond" w:hAnsi="Garamond"/>
          <w:i/>
          <w:sz w:val="24"/>
          <w:szCs w:val="24"/>
        </w:rPr>
        <w:t>Registro de emisiones de gases de efecto invernadero del distrito federal</w:t>
      </w:r>
      <w:r w:rsidRPr="004C59CA">
        <w:rPr>
          <w:rFonts w:ascii="Garamond" w:hAnsi="Garamond"/>
          <w:sz w:val="24"/>
          <w:szCs w:val="24"/>
        </w:rPr>
        <w:t xml:space="preserve">. México D. F., México: Secretaría del Medio Ambiente. </w:t>
      </w:r>
    </w:p>
    <w:p w:rsidR="004C59CA" w:rsidRPr="004C59CA" w:rsidRDefault="004C59CA" w:rsidP="004C59CA">
      <w:pPr>
        <w:ind w:left="709" w:hanging="709"/>
        <w:jc w:val="both"/>
        <w:rPr>
          <w:rFonts w:ascii="Garamond" w:hAnsi="Garamond"/>
          <w:sz w:val="24"/>
          <w:szCs w:val="24"/>
        </w:rPr>
      </w:pPr>
      <w:r w:rsidRPr="004C59CA">
        <w:rPr>
          <w:rFonts w:ascii="Garamond" w:hAnsi="Garamond"/>
          <w:sz w:val="24"/>
          <w:szCs w:val="24"/>
        </w:rPr>
        <w:lastRenderedPageBreak/>
        <w:t xml:space="preserve">Gobierno de la Ciudad de México (2015). </w:t>
      </w:r>
      <w:r w:rsidRPr="004C59CA">
        <w:rPr>
          <w:rFonts w:ascii="Garamond" w:hAnsi="Garamond"/>
          <w:i/>
          <w:sz w:val="24"/>
          <w:szCs w:val="24"/>
        </w:rPr>
        <w:t>Inventario de residuos sólidos</w:t>
      </w:r>
      <w:r w:rsidRPr="004C59CA">
        <w:rPr>
          <w:rFonts w:ascii="Garamond" w:hAnsi="Garamond"/>
          <w:sz w:val="24"/>
          <w:szCs w:val="24"/>
        </w:rPr>
        <w:t>. México</w:t>
      </w:r>
      <w:r w:rsidR="00F1238F">
        <w:rPr>
          <w:rFonts w:ascii="Garamond" w:hAnsi="Garamond"/>
          <w:sz w:val="24"/>
          <w:szCs w:val="24"/>
        </w:rPr>
        <w:t xml:space="preserve"> </w:t>
      </w:r>
      <w:r w:rsidR="00F1238F" w:rsidRPr="004C59CA">
        <w:rPr>
          <w:rFonts w:ascii="Garamond" w:hAnsi="Garamond"/>
          <w:sz w:val="24"/>
          <w:szCs w:val="24"/>
        </w:rPr>
        <w:t>D. F., México</w:t>
      </w:r>
      <w:r w:rsidRPr="004C59CA">
        <w:rPr>
          <w:rFonts w:ascii="Garamond" w:hAnsi="Garamond"/>
          <w:sz w:val="24"/>
          <w:szCs w:val="24"/>
        </w:rPr>
        <w:t>: Gobierno de la Ciudad de México.</w:t>
      </w:r>
    </w:p>
    <w:p w:rsidR="004C59CA" w:rsidRPr="004C59CA" w:rsidRDefault="004C59CA" w:rsidP="004C59CA">
      <w:pPr>
        <w:ind w:left="709" w:hanging="709"/>
        <w:jc w:val="both"/>
        <w:rPr>
          <w:rFonts w:ascii="Garamond" w:hAnsi="Garamond"/>
          <w:sz w:val="24"/>
          <w:szCs w:val="24"/>
        </w:rPr>
      </w:pPr>
      <w:r w:rsidRPr="004C59CA">
        <w:rPr>
          <w:rFonts w:ascii="Garamond" w:hAnsi="Garamond"/>
          <w:sz w:val="24"/>
          <w:szCs w:val="24"/>
        </w:rPr>
        <w:t xml:space="preserve">González, G. L. (2010). </w:t>
      </w:r>
      <w:r w:rsidRPr="004C59CA">
        <w:rPr>
          <w:rFonts w:ascii="Garamond" w:hAnsi="Garamond"/>
          <w:i/>
          <w:sz w:val="24"/>
          <w:szCs w:val="24"/>
        </w:rPr>
        <w:t>Residuos Sólidos Urbanos Argentina: Tratamiento y Disposición Final, Situación Actual y Alternativas Futuras</w:t>
      </w:r>
      <w:r w:rsidRPr="004C59CA">
        <w:rPr>
          <w:rFonts w:ascii="Garamond" w:hAnsi="Garamond"/>
          <w:sz w:val="24"/>
          <w:szCs w:val="24"/>
        </w:rPr>
        <w:t xml:space="preserve">. </w:t>
      </w:r>
      <w:r w:rsidR="005D2FF9">
        <w:rPr>
          <w:rFonts w:ascii="Garamond" w:hAnsi="Garamond"/>
          <w:sz w:val="24"/>
          <w:szCs w:val="24"/>
        </w:rPr>
        <w:t xml:space="preserve">Buenos Aires, </w:t>
      </w:r>
      <w:r w:rsidRPr="004C59CA">
        <w:rPr>
          <w:rFonts w:ascii="Garamond" w:hAnsi="Garamond"/>
          <w:sz w:val="24"/>
          <w:szCs w:val="24"/>
        </w:rPr>
        <w:t>Argentina: Cámara Argentina de la Construcción.</w:t>
      </w:r>
    </w:p>
    <w:p w:rsidR="003A42DD" w:rsidRPr="003C3F93" w:rsidRDefault="003A42DD" w:rsidP="00295A00">
      <w:pPr>
        <w:widowControl w:val="0"/>
        <w:spacing w:before="100" w:beforeAutospacing="1" w:after="100" w:afterAutospacing="1" w:line="240" w:lineRule="auto"/>
        <w:ind w:left="709" w:hanging="709"/>
        <w:jc w:val="both"/>
        <w:rPr>
          <w:rFonts w:ascii="Garamond" w:hAnsi="Garamond" w:cs="Arial"/>
          <w:color w:val="000000"/>
          <w:sz w:val="24"/>
          <w:szCs w:val="24"/>
          <w:lang w:val="en-GB"/>
        </w:rPr>
      </w:pPr>
      <w:r w:rsidRPr="00602AF1">
        <w:rPr>
          <w:rFonts w:ascii="Garamond" w:hAnsi="Garamond" w:cs="Arial"/>
          <w:color w:val="000000"/>
          <w:sz w:val="24"/>
          <w:szCs w:val="24"/>
        </w:rPr>
        <w:t xml:space="preserve">González, A., </w:t>
      </w:r>
      <w:proofErr w:type="spellStart"/>
      <w:r w:rsidRPr="00602AF1">
        <w:rPr>
          <w:rFonts w:ascii="Garamond" w:hAnsi="Garamond" w:cs="Arial"/>
          <w:color w:val="000000"/>
          <w:sz w:val="24"/>
          <w:szCs w:val="24"/>
        </w:rPr>
        <w:t>Donnelly</w:t>
      </w:r>
      <w:proofErr w:type="spellEnd"/>
      <w:r w:rsidRPr="00602AF1">
        <w:rPr>
          <w:rFonts w:ascii="Garamond" w:hAnsi="Garamond" w:cs="Arial"/>
          <w:color w:val="000000"/>
          <w:sz w:val="24"/>
          <w:szCs w:val="24"/>
        </w:rPr>
        <w:t xml:space="preserve">, A., Jones, M., </w:t>
      </w:r>
      <w:proofErr w:type="spellStart"/>
      <w:r w:rsidRPr="00602AF1">
        <w:rPr>
          <w:rFonts w:ascii="Garamond" w:hAnsi="Garamond" w:cs="Arial"/>
          <w:color w:val="000000"/>
          <w:sz w:val="24"/>
          <w:szCs w:val="24"/>
        </w:rPr>
        <w:t>Chrysoulakis</w:t>
      </w:r>
      <w:proofErr w:type="spellEnd"/>
      <w:r w:rsidRPr="00602AF1">
        <w:rPr>
          <w:rFonts w:ascii="Garamond" w:hAnsi="Garamond" w:cs="Arial"/>
          <w:color w:val="000000"/>
          <w:sz w:val="24"/>
          <w:szCs w:val="24"/>
        </w:rPr>
        <w:t xml:space="preserve">, N. </w:t>
      </w:r>
      <w:r w:rsidR="00841FE8" w:rsidRPr="00602AF1">
        <w:rPr>
          <w:rFonts w:ascii="Garamond" w:hAnsi="Garamond" w:cs="Arial"/>
          <w:color w:val="000000"/>
          <w:sz w:val="24"/>
          <w:szCs w:val="24"/>
        </w:rPr>
        <w:t>and</w:t>
      </w:r>
      <w:r w:rsidRPr="00602AF1">
        <w:rPr>
          <w:rFonts w:ascii="Garamond" w:hAnsi="Garamond" w:cs="Arial"/>
          <w:color w:val="000000"/>
          <w:sz w:val="24"/>
          <w:szCs w:val="24"/>
        </w:rPr>
        <w:t xml:space="preserve"> </w:t>
      </w:r>
      <w:proofErr w:type="spellStart"/>
      <w:r w:rsidRPr="00602AF1">
        <w:rPr>
          <w:rFonts w:ascii="Garamond" w:hAnsi="Garamond" w:cs="Arial"/>
          <w:color w:val="000000"/>
          <w:sz w:val="24"/>
          <w:szCs w:val="24"/>
        </w:rPr>
        <w:t>Lopes</w:t>
      </w:r>
      <w:proofErr w:type="spellEnd"/>
      <w:r w:rsidRPr="00602AF1">
        <w:rPr>
          <w:rFonts w:ascii="Garamond" w:hAnsi="Garamond" w:cs="Arial"/>
          <w:color w:val="000000"/>
          <w:sz w:val="24"/>
          <w:szCs w:val="24"/>
        </w:rPr>
        <w:t xml:space="preserve">, M. (2013). </w:t>
      </w:r>
      <w:r w:rsidRPr="003C3F93">
        <w:rPr>
          <w:rFonts w:ascii="Garamond" w:hAnsi="Garamond" w:cs="Arial"/>
          <w:color w:val="000000"/>
          <w:sz w:val="24"/>
          <w:szCs w:val="24"/>
          <w:lang w:val="en-GB"/>
        </w:rPr>
        <w:t xml:space="preserve">A decision-support system for sustainable urban metabolism in Europe. </w:t>
      </w:r>
      <w:r w:rsidRPr="003C3F93">
        <w:rPr>
          <w:rFonts w:ascii="Garamond" w:hAnsi="Garamond" w:cs="Arial"/>
          <w:i/>
          <w:color w:val="000000"/>
          <w:sz w:val="24"/>
          <w:szCs w:val="24"/>
          <w:lang w:val="en-GB"/>
        </w:rPr>
        <w:t>Environmental Impact Assessment Review</w:t>
      </w:r>
      <w:r w:rsidRPr="003C3F93">
        <w:rPr>
          <w:rFonts w:ascii="Garamond" w:hAnsi="Garamond" w:cs="Arial"/>
          <w:color w:val="000000"/>
          <w:sz w:val="24"/>
          <w:szCs w:val="24"/>
          <w:lang w:val="en-GB"/>
        </w:rPr>
        <w:t xml:space="preserve">, </w:t>
      </w:r>
      <w:r w:rsidR="00706950">
        <w:rPr>
          <w:rFonts w:ascii="Garamond" w:hAnsi="Garamond" w:cs="Arial"/>
          <w:color w:val="000000"/>
          <w:sz w:val="24"/>
          <w:szCs w:val="24"/>
          <w:lang w:val="en-GB"/>
        </w:rPr>
        <w:t>(</w:t>
      </w:r>
      <w:r w:rsidRPr="003C3F93">
        <w:rPr>
          <w:rFonts w:ascii="Garamond" w:hAnsi="Garamond" w:cs="Arial"/>
          <w:color w:val="000000"/>
          <w:sz w:val="24"/>
          <w:szCs w:val="24"/>
          <w:lang w:val="en-GB"/>
        </w:rPr>
        <w:t>38</w:t>
      </w:r>
      <w:r w:rsidR="00706950">
        <w:rPr>
          <w:rFonts w:ascii="Garamond" w:hAnsi="Garamond" w:cs="Arial"/>
          <w:color w:val="000000"/>
          <w:sz w:val="24"/>
          <w:szCs w:val="24"/>
          <w:lang w:val="en-GB"/>
        </w:rPr>
        <w:t>)</w:t>
      </w:r>
      <w:r w:rsidRPr="003C3F93">
        <w:rPr>
          <w:rFonts w:ascii="Garamond" w:hAnsi="Garamond" w:cs="Arial"/>
          <w:color w:val="000000"/>
          <w:sz w:val="24"/>
          <w:szCs w:val="24"/>
          <w:lang w:val="en-GB"/>
        </w:rPr>
        <w:t>, 109-119.</w:t>
      </w:r>
    </w:p>
    <w:p w:rsidR="003A42DD" w:rsidRDefault="003A42DD" w:rsidP="00295A00">
      <w:pPr>
        <w:spacing w:before="100" w:beforeAutospacing="1" w:after="100" w:afterAutospacing="1" w:line="240" w:lineRule="auto"/>
        <w:ind w:left="709" w:hanging="709"/>
        <w:jc w:val="both"/>
        <w:rPr>
          <w:rFonts w:ascii="Garamond" w:hAnsi="Garamond" w:cs="Arial"/>
          <w:color w:val="222222"/>
          <w:sz w:val="24"/>
          <w:szCs w:val="24"/>
          <w:shd w:val="clear" w:color="auto" w:fill="FFFFFF"/>
          <w:lang w:val="en-GB"/>
        </w:rPr>
      </w:pPr>
      <w:r w:rsidRPr="003C3F93">
        <w:rPr>
          <w:rFonts w:ascii="Garamond" w:hAnsi="Garamond" w:cs="Arial"/>
          <w:color w:val="222222"/>
          <w:sz w:val="24"/>
          <w:szCs w:val="24"/>
          <w:shd w:val="clear" w:color="auto" w:fill="FFFFFF"/>
          <w:lang w:val="en-GB"/>
        </w:rPr>
        <w:t xml:space="preserve">Guide Jr, V. D. R. </w:t>
      </w:r>
      <w:r w:rsidR="00841FE8">
        <w:rPr>
          <w:rFonts w:ascii="Garamond" w:hAnsi="Garamond" w:cs="Arial"/>
          <w:color w:val="222222"/>
          <w:sz w:val="24"/>
          <w:szCs w:val="24"/>
          <w:shd w:val="clear" w:color="auto" w:fill="FFFFFF"/>
          <w:lang w:val="en-GB"/>
        </w:rPr>
        <w:t>and</w:t>
      </w:r>
      <w:r w:rsidRPr="003C3F93">
        <w:rPr>
          <w:rFonts w:ascii="Garamond" w:hAnsi="Garamond" w:cs="Arial"/>
          <w:color w:val="222222"/>
          <w:sz w:val="24"/>
          <w:szCs w:val="24"/>
          <w:shd w:val="clear" w:color="auto" w:fill="FFFFFF"/>
          <w:lang w:val="en-GB"/>
        </w:rPr>
        <w:t xml:space="preserve"> Van </w:t>
      </w:r>
      <w:proofErr w:type="spellStart"/>
      <w:r w:rsidRPr="003C3F93">
        <w:rPr>
          <w:rFonts w:ascii="Garamond" w:hAnsi="Garamond" w:cs="Arial"/>
          <w:color w:val="222222"/>
          <w:sz w:val="24"/>
          <w:szCs w:val="24"/>
          <w:shd w:val="clear" w:color="auto" w:fill="FFFFFF"/>
          <w:lang w:val="en-GB"/>
        </w:rPr>
        <w:t>Wassenhove</w:t>
      </w:r>
      <w:proofErr w:type="spellEnd"/>
      <w:r w:rsidRPr="003C3F93">
        <w:rPr>
          <w:rFonts w:ascii="Garamond" w:hAnsi="Garamond" w:cs="Arial"/>
          <w:color w:val="222222"/>
          <w:sz w:val="24"/>
          <w:szCs w:val="24"/>
          <w:shd w:val="clear" w:color="auto" w:fill="FFFFFF"/>
          <w:lang w:val="en-GB"/>
        </w:rPr>
        <w:t>, L. N. (2009). OR FORUM—The evolution of closed-loop supply chain research. </w:t>
      </w:r>
      <w:r w:rsidRPr="003C3F93">
        <w:rPr>
          <w:rFonts w:ascii="Garamond" w:hAnsi="Garamond" w:cs="Arial"/>
          <w:i/>
          <w:iCs/>
          <w:color w:val="222222"/>
          <w:sz w:val="24"/>
          <w:szCs w:val="24"/>
          <w:shd w:val="clear" w:color="auto" w:fill="FFFFFF"/>
          <w:lang w:val="en-GB"/>
        </w:rPr>
        <w:t>Operations research</w:t>
      </w:r>
      <w:r w:rsidRPr="003C3F93">
        <w:rPr>
          <w:rFonts w:ascii="Garamond" w:hAnsi="Garamond" w:cs="Arial"/>
          <w:color w:val="222222"/>
          <w:sz w:val="24"/>
          <w:szCs w:val="24"/>
          <w:shd w:val="clear" w:color="auto" w:fill="FFFFFF"/>
          <w:lang w:val="en-GB"/>
        </w:rPr>
        <w:t>, </w:t>
      </w:r>
      <w:r w:rsidRPr="00706950">
        <w:rPr>
          <w:rFonts w:ascii="Garamond" w:hAnsi="Garamond" w:cs="Arial"/>
          <w:iCs/>
          <w:color w:val="222222"/>
          <w:sz w:val="24"/>
          <w:szCs w:val="24"/>
          <w:shd w:val="clear" w:color="auto" w:fill="FFFFFF"/>
          <w:lang w:val="en-GB"/>
        </w:rPr>
        <w:t>57</w:t>
      </w:r>
      <w:r w:rsidRPr="00706950">
        <w:rPr>
          <w:rFonts w:ascii="Garamond" w:hAnsi="Garamond" w:cs="Arial"/>
          <w:color w:val="222222"/>
          <w:sz w:val="24"/>
          <w:szCs w:val="24"/>
          <w:shd w:val="clear" w:color="auto" w:fill="FFFFFF"/>
          <w:lang w:val="en-GB"/>
        </w:rPr>
        <w:t>(</w:t>
      </w:r>
      <w:r w:rsidRPr="003C3F93">
        <w:rPr>
          <w:rFonts w:ascii="Garamond" w:hAnsi="Garamond" w:cs="Arial"/>
          <w:color w:val="222222"/>
          <w:sz w:val="24"/>
          <w:szCs w:val="24"/>
          <w:shd w:val="clear" w:color="auto" w:fill="FFFFFF"/>
          <w:lang w:val="en-GB"/>
        </w:rPr>
        <w:t>1), 10-18.</w:t>
      </w:r>
    </w:p>
    <w:p w:rsidR="004C70ED" w:rsidRDefault="00F4059A" w:rsidP="00295A00">
      <w:pPr>
        <w:spacing w:before="100" w:beforeAutospacing="1" w:after="100" w:afterAutospacing="1" w:line="240" w:lineRule="auto"/>
        <w:ind w:left="709" w:hanging="709"/>
        <w:jc w:val="both"/>
        <w:rPr>
          <w:rFonts w:ascii="Garamond" w:hAnsi="Garamond" w:cs="Arial"/>
          <w:color w:val="222222"/>
          <w:sz w:val="24"/>
          <w:szCs w:val="24"/>
          <w:shd w:val="clear" w:color="auto" w:fill="FFFFFF"/>
          <w:lang w:val="en-GB"/>
        </w:rPr>
      </w:pPr>
      <w:r w:rsidRPr="00F4059A">
        <w:rPr>
          <w:rFonts w:ascii="Garamond" w:hAnsi="Garamond" w:cs="Arial"/>
          <w:color w:val="222222"/>
          <w:sz w:val="24"/>
          <w:szCs w:val="24"/>
          <w:shd w:val="clear" w:color="auto" w:fill="FFFFFF"/>
          <w:lang w:val="en-GB"/>
        </w:rPr>
        <w:t xml:space="preserve">Jiménez, M. </w:t>
      </w:r>
      <w:r w:rsidR="00841FE8">
        <w:rPr>
          <w:rFonts w:ascii="Garamond" w:hAnsi="Garamond" w:cs="Arial"/>
          <w:color w:val="222222"/>
          <w:sz w:val="24"/>
          <w:szCs w:val="24"/>
          <w:shd w:val="clear" w:color="auto" w:fill="FFFFFF"/>
          <w:lang w:val="en-GB"/>
        </w:rPr>
        <w:t>and</w:t>
      </w:r>
      <w:r w:rsidRPr="00F4059A">
        <w:rPr>
          <w:rFonts w:ascii="Garamond" w:hAnsi="Garamond" w:cs="Arial"/>
          <w:color w:val="222222"/>
          <w:sz w:val="24"/>
          <w:szCs w:val="24"/>
          <w:shd w:val="clear" w:color="auto" w:fill="FFFFFF"/>
          <w:lang w:val="en-GB"/>
        </w:rPr>
        <w:t xml:space="preserve"> Santana, F. (2017). Water Distribution System of Bogotá City and Its Surrounding Area, </w:t>
      </w:r>
      <w:proofErr w:type="spellStart"/>
      <w:r w:rsidRPr="00F4059A">
        <w:rPr>
          <w:rFonts w:ascii="Garamond" w:hAnsi="Garamond" w:cs="Arial"/>
          <w:color w:val="222222"/>
          <w:sz w:val="24"/>
          <w:szCs w:val="24"/>
          <w:shd w:val="clear" w:color="auto" w:fill="FFFFFF"/>
          <w:lang w:val="en-GB"/>
        </w:rPr>
        <w:t>Empresa</w:t>
      </w:r>
      <w:proofErr w:type="spellEnd"/>
      <w:r w:rsidRPr="00F4059A">
        <w:rPr>
          <w:rFonts w:ascii="Garamond" w:hAnsi="Garamond" w:cs="Arial"/>
          <w:color w:val="222222"/>
          <w:sz w:val="24"/>
          <w:szCs w:val="24"/>
          <w:shd w:val="clear" w:color="auto" w:fill="FFFFFF"/>
          <w:lang w:val="en-GB"/>
        </w:rPr>
        <w:t xml:space="preserve"> de </w:t>
      </w:r>
      <w:proofErr w:type="spellStart"/>
      <w:r w:rsidRPr="00F4059A">
        <w:rPr>
          <w:rFonts w:ascii="Garamond" w:hAnsi="Garamond" w:cs="Arial"/>
          <w:color w:val="222222"/>
          <w:sz w:val="24"/>
          <w:szCs w:val="24"/>
          <w:shd w:val="clear" w:color="auto" w:fill="FFFFFF"/>
          <w:lang w:val="en-GB"/>
        </w:rPr>
        <w:t>Acueducto</w:t>
      </w:r>
      <w:proofErr w:type="spellEnd"/>
      <w:r w:rsidRPr="00F4059A">
        <w:rPr>
          <w:rFonts w:ascii="Garamond" w:hAnsi="Garamond" w:cs="Arial"/>
          <w:color w:val="222222"/>
          <w:sz w:val="24"/>
          <w:szCs w:val="24"/>
          <w:shd w:val="clear" w:color="auto" w:fill="FFFFFF"/>
          <w:lang w:val="en-GB"/>
        </w:rPr>
        <w:t xml:space="preserve"> y </w:t>
      </w:r>
      <w:proofErr w:type="spellStart"/>
      <w:r w:rsidRPr="00F4059A">
        <w:rPr>
          <w:rFonts w:ascii="Garamond" w:hAnsi="Garamond" w:cs="Arial"/>
          <w:color w:val="222222"/>
          <w:sz w:val="24"/>
          <w:szCs w:val="24"/>
          <w:shd w:val="clear" w:color="auto" w:fill="FFFFFF"/>
          <w:lang w:val="en-GB"/>
        </w:rPr>
        <w:t>Alcantarillado</w:t>
      </w:r>
      <w:proofErr w:type="spellEnd"/>
      <w:r w:rsidRPr="00F4059A">
        <w:rPr>
          <w:rFonts w:ascii="Garamond" w:hAnsi="Garamond" w:cs="Arial"/>
          <w:color w:val="222222"/>
          <w:sz w:val="24"/>
          <w:szCs w:val="24"/>
          <w:shd w:val="clear" w:color="auto" w:fill="FFFFFF"/>
          <w:lang w:val="en-GB"/>
        </w:rPr>
        <w:t xml:space="preserve"> de Bogotá–EAB ESP. </w:t>
      </w:r>
      <w:r w:rsidRPr="00F4059A">
        <w:rPr>
          <w:rFonts w:ascii="Garamond" w:hAnsi="Garamond" w:cs="Arial"/>
          <w:i/>
          <w:color w:val="222222"/>
          <w:sz w:val="24"/>
          <w:szCs w:val="24"/>
          <w:shd w:val="clear" w:color="auto" w:fill="FFFFFF"/>
          <w:lang w:val="en-GB"/>
        </w:rPr>
        <w:t>Procedia Engineering</w:t>
      </w:r>
      <w:r w:rsidRPr="00F4059A">
        <w:rPr>
          <w:rFonts w:ascii="Garamond" w:hAnsi="Garamond" w:cs="Arial"/>
          <w:color w:val="222222"/>
          <w:sz w:val="24"/>
          <w:szCs w:val="24"/>
          <w:shd w:val="clear" w:color="auto" w:fill="FFFFFF"/>
          <w:lang w:val="en-GB"/>
        </w:rPr>
        <w:t xml:space="preserve">, </w:t>
      </w:r>
      <w:r w:rsidR="00706950">
        <w:rPr>
          <w:rFonts w:ascii="Garamond" w:hAnsi="Garamond" w:cs="Arial"/>
          <w:color w:val="222222"/>
          <w:sz w:val="24"/>
          <w:szCs w:val="24"/>
          <w:shd w:val="clear" w:color="auto" w:fill="FFFFFF"/>
          <w:lang w:val="en-GB"/>
        </w:rPr>
        <w:t>(</w:t>
      </w:r>
      <w:r w:rsidRPr="00F4059A">
        <w:rPr>
          <w:rFonts w:ascii="Garamond" w:hAnsi="Garamond" w:cs="Arial"/>
          <w:color w:val="222222"/>
          <w:sz w:val="24"/>
          <w:szCs w:val="24"/>
          <w:shd w:val="clear" w:color="auto" w:fill="FFFFFF"/>
          <w:lang w:val="en-GB"/>
        </w:rPr>
        <w:t>186</w:t>
      </w:r>
      <w:r w:rsidR="00706950">
        <w:rPr>
          <w:rFonts w:ascii="Garamond" w:hAnsi="Garamond" w:cs="Arial"/>
          <w:color w:val="222222"/>
          <w:sz w:val="24"/>
          <w:szCs w:val="24"/>
          <w:shd w:val="clear" w:color="auto" w:fill="FFFFFF"/>
          <w:lang w:val="en-GB"/>
        </w:rPr>
        <w:t>)</w:t>
      </w:r>
      <w:r w:rsidRPr="00F4059A">
        <w:rPr>
          <w:rFonts w:ascii="Garamond" w:hAnsi="Garamond" w:cs="Arial"/>
          <w:color w:val="222222"/>
          <w:sz w:val="24"/>
          <w:szCs w:val="24"/>
          <w:shd w:val="clear" w:color="auto" w:fill="FFFFFF"/>
          <w:lang w:val="en-GB"/>
        </w:rPr>
        <w:t>, 643-653.</w:t>
      </w:r>
    </w:p>
    <w:p w:rsidR="003A42DD" w:rsidRDefault="003A42DD" w:rsidP="00295A00">
      <w:pPr>
        <w:widowControl w:val="0"/>
        <w:spacing w:before="100" w:beforeAutospacing="1" w:after="100" w:afterAutospacing="1" w:line="240" w:lineRule="auto"/>
        <w:ind w:left="709" w:hanging="709"/>
        <w:jc w:val="both"/>
        <w:rPr>
          <w:rFonts w:ascii="Garamond" w:hAnsi="Garamond" w:cs="Arial"/>
          <w:color w:val="000000"/>
          <w:sz w:val="24"/>
          <w:szCs w:val="24"/>
          <w:lang w:val="en-GB"/>
        </w:rPr>
      </w:pPr>
      <w:r w:rsidRPr="003C3F93">
        <w:rPr>
          <w:rFonts w:ascii="Garamond" w:hAnsi="Garamond" w:cs="Arial"/>
          <w:color w:val="000000"/>
          <w:sz w:val="24"/>
          <w:szCs w:val="24"/>
          <w:lang w:val="en-GB"/>
        </w:rPr>
        <w:t xml:space="preserve">Kennedy, C., </w:t>
      </w:r>
      <w:proofErr w:type="spellStart"/>
      <w:r w:rsidRPr="003C3F93">
        <w:rPr>
          <w:rFonts w:ascii="Garamond" w:hAnsi="Garamond" w:cs="Arial"/>
          <w:color w:val="000000"/>
          <w:sz w:val="24"/>
          <w:szCs w:val="24"/>
          <w:lang w:val="en-GB"/>
        </w:rPr>
        <w:t>Pincetl</w:t>
      </w:r>
      <w:proofErr w:type="spellEnd"/>
      <w:r w:rsidRPr="003C3F93">
        <w:rPr>
          <w:rFonts w:ascii="Garamond" w:hAnsi="Garamond" w:cs="Arial"/>
          <w:color w:val="000000"/>
          <w:sz w:val="24"/>
          <w:szCs w:val="24"/>
          <w:lang w:val="en-GB"/>
        </w:rPr>
        <w:t xml:space="preserve">, S. and </w:t>
      </w:r>
      <w:proofErr w:type="spellStart"/>
      <w:r w:rsidRPr="003C3F93">
        <w:rPr>
          <w:rFonts w:ascii="Garamond" w:hAnsi="Garamond" w:cs="Arial"/>
          <w:color w:val="000000"/>
          <w:sz w:val="24"/>
          <w:szCs w:val="24"/>
          <w:lang w:val="en-GB"/>
        </w:rPr>
        <w:t>Bunje</w:t>
      </w:r>
      <w:proofErr w:type="spellEnd"/>
      <w:r w:rsidRPr="003C3F93">
        <w:rPr>
          <w:rFonts w:ascii="Garamond" w:hAnsi="Garamond" w:cs="Arial"/>
          <w:color w:val="000000"/>
          <w:sz w:val="24"/>
          <w:szCs w:val="24"/>
          <w:lang w:val="en-GB"/>
        </w:rPr>
        <w:t xml:space="preserve">, P. (2011). The study of urban metabolism and its applications to urban planning and design. </w:t>
      </w:r>
      <w:r w:rsidRPr="003C3F93">
        <w:rPr>
          <w:rFonts w:ascii="Garamond" w:hAnsi="Garamond" w:cs="Arial"/>
          <w:i/>
          <w:color w:val="000000"/>
          <w:sz w:val="24"/>
          <w:szCs w:val="24"/>
          <w:lang w:val="en-GB"/>
        </w:rPr>
        <w:t>Environmental pollution</w:t>
      </w:r>
      <w:r w:rsidRPr="003C3F93">
        <w:rPr>
          <w:rFonts w:ascii="Garamond" w:hAnsi="Garamond" w:cs="Arial"/>
          <w:color w:val="000000"/>
          <w:sz w:val="24"/>
          <w:szCs w:val="24"/>
          <w:lang w:val="en-GB"/>
        </w:rPr>
        <w:t>, 159(8), 1965-1973.</w:t>
      </w:r>
    </w:p>
    <w:p w:rsidR="00A10364" w:rsidRPr="003C3F93" w:rsidRDefault="00A10364" w:rsidP="00295A00">
      <w:pPr>
        <w:widowControl w:val="0"/>
        <w:spacing w:before="100" w:beforeAutospacing="1" w:after="100" w:afterAutospacing="1" w:line="240" w:lineRule="auto"/>
        <w:ind w:left="709" w:hanging="709"/>
        <w:jc w:val="both"/>
        <w:rPr>
          <w:rFonts w:ascii="Garamond" w:hAnsi="Garamond" w:cs="Arial"/>
          <w:color w:val="000000"/>
          <w:sz w:val="24"/>
          <w:szCs w:val="24"/>
          <w:lang w:val="en-GB"/>
        </w:rPr>
      </w:pPr>
      <w:r w:rsidRPr="00A10364">
        <w:rPr>
          <w:rFonts w:ascii="Garamond" w:hAnsi="Garamond" w:cs="Arial"/>
          <w:color w:val="000000"/>
          <w:sz w:val="24"/>
          <w:szCs w:val="24"/>
          <w:lang w:val="en-GB"/>
        </w:rPr>
        <w:t xml:space="preserve">Kennedy, C. A., Stewart, I., </w:t>
      </w:r>
      <w:proofErr w:type="spellStart"/>
      <w:r w:rsidRPr="00A10364">
        <w:rPr>
          <w:rFonts w:ascii="Garamond" w:hAnsi="Garamond" w:cs="Arial"/>
          <w:color w:val="000000"/>
          <w:sz w:val="24"/>
          <w:szCs w:val="24"/>
          <w:lang w:val="en-GB"/>
        </w:rPr>
        <w:t>Facchini</w:t>
      </w:r>
      <w:proofErr w:type="spellEnd"/>
      <w:r w:rsidRPr="00A10364">
        <w:rPr>
          <w:rFonts w:ascii="Garamond" w:hAnsi="Garamond" w:cs="Arial"/>
          <w:color w:val="000000"/>
          <w:sz w:val="24"/>
          <w:szCs w:val="24"/>
          <w:lang w:val="en-GB"/>
        </w:rPr>
        <w:t xml:space="preserve">, A., </w:t>
      </w:r>
      <w:proofErr w:type="spellStart"/>
      <w:r w:rsidRPr="00A10364">
        <w:rPr>
          <w:rFonts w:ascii="Garamond" w:hAnsi="Garamond" w:cs="Arial"/>
          <w:color w:val="000000"/>
          <w:sz w:val="24"/>
          <w:szCs w:val="24"/>
          <w:lang w:val="en-GB"/>
        </w:rPr>
        <w:t>Cersosim</w:t>
      </w:r>
      <w:r w:rsidR="00666E29">
        <w:rPr>
          <w:rFonts w:ascii="Garamond" w:hAnsi="Garamond" w:cs="Arial"/>
          <w:color w:val="000000"/>
          <w:sz w:val="24"/>
          <w:szCs w:val="24"/>
          <w:lang w:val="en-GB"/>
        </w:rPr>
        <w:t>o</w:t>
      </w:r>
      <w:proofErr w:type="spellEnd"/>
      <w:r w:rsidR="00666E29">
        <w:rPr>
          <w:rFonts w:ascii="Garamond" w:hAnsi="Garamond" w:cs="Arial"/>
          <w:color w:val="000000"/>
          <w:sz w:val="24"/>
          <w:szCs w:val="24"/>
          <w:lang w:val="en-GB"/>
        </w:rPr>
        <w:t xml:space="preserve">, I., </w:t>
      </w:r>
      <w:proofErr w:type="spellStart"/>
      <w:r w:rsidR="00666E29">
        <w:rPr>
          <w:rFonts w:ascii="Garamond" w:hAnsi="Garamond" w:cs="Arial"/>
          <w:color w:val="000000"/>
          <w:sz w:val="24"/>
          <w:szCs w:val="24"/>
          <w:lang w:val="en-GB"/>
        </w:rPr>
        <w:t>Mele</w:t>
      </w:r>
      <w:proofErr w:type="spellEnd"/>
      <w:r w:rsidR="00666E29">
        <w:rPr>
          <w:rFonts w:ascii="Garamond" w:hAnsi="Garamond" w:cs="Arial"/>
          <w:color w:val="000000"/>
          <w:sz w:val="24"/>
          <w:szCs w:val="24"/>
          <w:lang w:val="en-GB"/>
        </w:rPr>
        <w:t>, R., Chen, B., ... and</w:t>
      </w:r>
      <w:r w:rsidRPr="00A10364">
        <w:rPr>
          <w:rFonts w:ascii="Garamond" w:hAnsi="Garamond" w:cs="Arial"/>
          <w:color w:val="000000"/>
          <w:sz w:val="24"/>
          <w:szCs w:val="24"/>
          <w:lang w:val="en-GB"/>
        </w:rPr>
        <w:t xml:space="preserve"> </w:t>
      </w:r>
      <w:proofErr w:type="spellStart"/>
      <w:r w:rsidRPr="00A10364">
        <w:rPr>
          <w:rFonts w:ascii="Garamond" w:hAnsi="Garamond" w:cs="Arial"/>
          <w:color w:val="000000"/>
          <w:sz w:val="24"/>
          <w:szCs w:val="24"/>
          <w:lang w:val="en-GB"/>
        </w:rPr>
        <w:t>Dubeux</w:t>
      </w:r>
      <w:proofErr w:type="spellEnd"/>
      <w:r w:rsidRPr="00A10364">
        <w:rPr>
          <w:rFonts w:ascii="Garamond" w:hAnsi="Garamond" w:cs="Arial"/>
          <w:color w:val="000000"/>
          <w:sz w:val="24"/>
          <w:szCs w:val="24"/>
          <w:lang w:val="en-GB"/>
        </w:rPr>
        <w:t xml:space="preserve">, C. (2015). </w:t>
      </w:r>
      <w:r w:rsidRPr="00A10364">
        <w:rPr>
          <w:rFonts w:ascii="Garamond" w:hAnsi="Garamond" w:cs="Arial"/>
          <w:i/>
          <w:color w:val="000000"/>
          <w:sz w:val="24"/>
          <w:szCs w:val="24"/>
          <w:lang w:val="en-GB"/>
        </w:rPr>
        <w:t>Energy and material flows of megacities</w:t>
      </w:r>
      <w:r w:rsidRPr="00A10364">
        <w:rPr>
          <w:rFonts w:ascii="Garamond" w:hAnsi="Garamond" w:cs="Arial"/>
          <w:color w:val="000000"/>
          <w:sz w:val="24"/>
          <w:szCs w:val="24"/>
          <w:lang w:val="en-GB"/>
        </w:rPr>
        <w:t>. Proceedings of the National Academy of Sciences, 112(19), 5985-5990.</w:t>
      </w:r>
    </w:p>
    <w:p w:rsidR="003A42DD" w:rsidRPr="00CF635A" w:rsidRDefault="003A42DD" w:rsidP="00295A00">
      <w:pPr>
        <w:widowControl w:val="0"/>
        <w:spacing w:before="100" w:beforeAutospacing="1" w:after="100" w:afterAutospacing="1" w:line="240" w:lineRule="auto"/>
        <w:ind w:left="709" w:hanging="709"/>
        <w:jc w:val="both"/>
        <w:rPr>
          <w:rFonts w:ascii="Garamond" w:hAnsi="Garamond" w:cs="Arial"/>
          <w:color w:val="000000"/>
          <w:sz w:val="24"/>
          <w:szCs w:val="24"/>
        </w:rPr>
      </w:pPr>
      <w:proofErr w:type="spellStart"/>
      <w:r w:rsidRPr="00841FE8">
        <w:rPr>
          <w:rFonts w:ascii="Garamond" w:hAnsi="Garamond" w:cs="Arial"/>
          <w:color w:val="000000"/>
          <w:sz w:val="24"/>
          <w:szCs w:val="24"/>
          <w:lang w:val="en-GB"/>
        </w:rPr>
        <w:t>Kneese</w:t>
      </w:r>
      <w:proofErr w:type="spellEnd"/>
      <w:r w:rsidRPr="00841FE8">
        <w:rPr>
          <w:rFonts w:ascii="Garamond" w:hAnsi="Garamond" w:cs="Arial"/>
          <w:color w:val="000000"/>
          <w:sz w:val="24"/>
          <w:szCs w:val="24"/>
          <w:lang w:val="en-GB"/>
        </w:rPr>
        <w:t xml:space="preserve">, A. V., Ayres, R. V. </w:t>
      </w:r>
      <w:r w:rsidR="00841FE8" w:rsidRPr="00841FE8">
        <w:rPr>
          <w:rFonts w:ascii="Garamond" w:hAnsi="Garamond" w:cs="Arial"/>
          <w:color w:val="000000"/>
          <w:sz w:val="24"/>
          <w:szCs w:val="24"/>
          <w:lang w:val="en-GB"/>
        </w:rPr>
        <w:t>and</w:t>
      </w:r>
      <w:r w:rsidRPr="00841FE8">
        <w:rPr>
          <w:rFonts w:ascii="Garamond" w:hAnsi="Garamond" w:cs="Arial"/>
          <w:color w:val="000000"/>
          <w:sz w:val="24"/>
          <w:szCs w:val="24"/>
          <w:lang w:val="en-GB"/>
        </w:rPr>
        <w:t xml:space="preserve"> </w:t>
      </w:r>
      <w:proofErr w:type="spellStart"/>
      <w:r w:rsidRPr="00841FE8">
        <w:rPr>
          <w:rFonts w:ascii="Garamond" w:hAnsi="Garamond" w:cs="Arial"/>
          <w:color w:val="000000"/>
          <w:sz w:val="24"/>
          <w:szCs w:val="24"/>
          <w:lang w:val="en-GB"/>
        </w:rPr>
        <w:t>D’Arge</w:t>
      </w:r>
      <w:proofErr w:type="spellEnd"/>
      <w:r w:rsidRPr="00841FE8">
        <w:rPr>
          <w:rFonts w:ascii="Garamond" w:hAnsi="Garamond" w:cs="Arial"/>
          <w:color w:val="000000"/>
          <w:sz w:val="24"/>
          <w:szCs w:val="24"/>
          <w:lang w:val="en-GB"/>
        </w:rPr>
        <w:t xml:space="preserve">, R. C. (1970). </w:t>
      </w:r>
      <w:r w:rsidRPr="003C3F93">
        <w:rPr>
          <w:rFonts w:ascii="Garamond" w:hAnsi="Garamond" w:cs="Arial"/>
          <w:i/>
          <w:color w:val="000000"/>
          <w:sz w:val="24"/>
          <w:szCs w:val="24"/>
          <w:lang w:val="en-GB"/>
        </w:rPr>
        <w:t>Economics and the environment: a materials balance approach</w:t>
      </w:r>
      <w:r w:rsidRPr="003C3F93">
        <w:rPr>
          <w:rFonts w:ascii="Garamond" w:hAnsi="Garamond" w:cs="Arial"/>
          <w:color w:val="000000"/>
          <w:sz w:val="24"/>
          <w:szCs w:val="24"/>
          <w:lang w:val="en-GB"/>
        </w:rPr>
        <w:t xml:space="preserve">. </w:t>
      </w:r>
      <w:r w:rsidRPr="00CF635A">
        <w:rPr>
          <w:rFonts w:ascii="Garamond" w:hAnsi="Garamond" w:cs="Arial"/>
          <w:color w:val="000000"/>
          <w:sz w:val="24"/>
          <w:szCs w:val="24"/>
        </w:rPr>
        <w:t xml:space="preserve">Baltimore, USA: John Hopkins </w:t>
      </w:r>
      <w:proofErr w:type="spellStart"/>
      <w:r w:rsidRPr="00CF635A">
        <w:rPr>
          <w:rFonts w:ascii="Garamond" w:hAnsi="Garamond" w:cs="Arial"/>
          <w:color w:val="000000"/>
          <w:sz w:val="24"/>
          <w:szCs w:val="24"/>
        </w:rPr>
        <w:t>University</w:t>
      </w:r>
      <w:proofErr w:type="spellEnd"/>
      <w:r w:rsidRPr="00CF635A">
        <w:rPr>
          <w:rFonts w:ascii="Garamond" w:hAnsi="Garamond" w:cs="Arial"/>
          <w:color w:val="000000"/>
          <w:sz w:val="24"/>
          <w:szCs w:val="24"/>
        </w:rPr>
        <w:t xml:space="preserve"> </w:t>
      </w:r>
      <w:proofErr w:type="spellStart"/>
      <w:r w:rsidRPr="00CF635A">
        <w:rPr>
          <w:rFonts w:ascii="Garamond" w:hAnsi="Garamond" w:cs="Arial"/>
          <w:color w:val="000000"/>
          <w:sz w:val="24"/>
          <w:szCs w:val="24"/>
        </w:rPr>
        <w:t>Press</w:t>
      </w:r>
      <w:proofErr w:type="spellEnd"/>
      <w:r w:rsidRPr="00CF635A">
        <w:rPr>
          <w:rFonts w:ascii="Garamond" w:hAnsi="Garamond" w:cs="Arial"/>
          <w:color w:val="000000"/>
          <w:sz w:val="24"/>
          <w:szCs w:val="24"/>
        </w:rPr>
        <w:t>.</w:t>
      </w:r>
    </w:p>
    <w:p w:rsidR="00B918CD" w:rsidRPr="003C3F93" w:rsidRDefault="00B918CD" w:rsidP="00295A00">
      <w:pPr>
        <w:widowControl w:val="0"/>
        <w:spacing w:before="100" w:beforeAutospacing="1" w:after="100" w:afterAutospacing="1" w:line="240" w:lineRule="auto"/>
        <w:ind w:left="709" w:hanging="709"/>
        <w:jc w:val="both"/>
        <w:rPr>
          <w:rFonts w:ascii="Garamond" w:hAnsi="Garamond" w:cs="Arial"/>
          <w:color w:val="000000"/>
          <w:sz w:val="24"/>
          <w:szCs w:val="24"/>
          <w:lang w:val="en-GB"/>
        </w:rPr>
      </w:pPr>
      <w:proofErr w:type="spellStart"/>
      <w:r w:rsidRPr="00CF635A">
        <w:rPr>
          <w:rFonts w:ascii="Garamond" w:hAnsi="Garamond" w:cs="Arial"/>
          <w:color w:val="000000"/>
          <w:sz w:val="24"/>
          <w:szCs w:val="24"/>
        </w:rPr>
        <w:t>Moser</w:t>
      </w:r>
      <w:proofErr w:type="spellEnd"/>
      <w:r w:rsidRPr="00CF635A">
        <w:rPr>
          <w:rFonts w:ascii="Garamond" w:hAnsi="Garamond" w:cs="Arial"/>
          <w:color w:val="000000"/>
          <w:sz w:val="24"/>
          <w:szCs w:val="24"/>
        </w:rPr>
        <w:t xml:space="preserve">, G. (2003). La Psicología Ambiental en el siglo 21: el desafío del Desarrollo Sustentable. </w:t>
      </w:r>
      <w:proofErr w:type="spellStart"/>
      <w:r w:rsidRPr="005D2FF9">
        <w:rPr>
          <w:rFonts w:ascii="Garamond" w:hAnsi="Garamond" w:cs="Arial"/>
          <w:i/>
          <w:color w:val="000000"/>
          <w:sz w:val="24"/>
          <w:szCs w:val="24"/>
          <w:lang w:val="en-GB"/>
        </w:rPr>
        <w:t>Revista</w:t>
      </w:r>
      <w:proofErr w:type="spellEnd"/>
      <w:r w:rsidRPr="005D2FF9">
        <w:rPr>
          <w:rFonts w:ascii="Garamond" w:hAnsi="Garamond" w:cs="Arial"/>
          <w:i/>
          <w:color w:val="000000"/>
          <w:sz w:val="24"/>
          <w:szCs w:val="24"/>
          <w:lang w:val="en-GB"/>
        </w:rPr>
        <w:t xml:space="preserve"> de </w:t>
      </w:r>
      <w:proofErr w:type="spellStart"/>
      <w:r w:rsidRPr="005D2FF9">
        <w:rPr>
          <w:rFonts w:ascii="Garamond" w:hAnsi="Garamond" w:cs="Arial"/>
          <w:i/>
          <w:color w:val="000000"/>
          <w:sz w:val="24"/>
          <w:szCs w:val="24"/>
          <w:lang w:val="en-GB"/>
        </w:rPr>
        <w:t>Psicología</w:t>
      </w:r>
      <w:proofErr w:type="spellEnd"/>
      <w:r w:rsidRPr="00B918CD">
        <w:rPr>
          <w:rFonts w:ascii="Garamond" w:hAnsi="Garamond" w:cs="Arial"/>
          <w:color w:val="000000"/>
          <w:sz w:val="24"/>
          <w:szCs w:val="24"/>
          <w:lang w:val="en-GB"/>
        </w:rPr>
        <w:t xml:space="preserve">, 12(2), </w:t>
      </w:r>
      <w:r>
        <w:rPr>
          <w:rFonts w:ascii="Garamond" w:hAnsi="Garamond" w:cs="Arial"/>
          <w:color w:val="000000"/>
          <w:sz w:val="24"/>
          <w:szCs w:val="24"/>
          <w:lang w:val="en-GB"/>
        </w:rPr>
        <w:t>11-17.</w:t>
      </w:r>
    </w:p>
    <w:p w:rsidR="00815E18" w:rsidRPr="00787E0B" w:rsidRDefault="00815E18" w:rsidP="00295A00">
      <w:pPr>
        <w:widowControl w:val="0"/>
        <w:spacing w:before="100" w:beforeAutospacing="1" w:after="100" w:afterAutospacing="1" w:line="240" w:lineRule="auto"/>
        <w:ind w:left="709" w:hanging="709"/>
        <w:jc w:val="both"/>
        <w:rPr>
          <w:rFonts w:ascii="Garamond" w:hAnsi="Garamond" w:cs="Arial"/>
          <w:color w:val="000000"/>
          <w:sz w:val="24"/>
          <w:szCs w:val="24"/>
        </w:rPr>
      </w:pPr>
      <w:proofErr w:type="spellStart"/>
      <w:r w:rsidRPr="00815E18">
        <w:rPr>
          <w:rFonts w:ascii="Garamond" w:hAnsi="Garamond" w:cs="Arial"/>
          <w:color w:val="000000"/>
          <w:sz w:val="24"/>
          <w:szCs w:val="24"/>
          <w:lang w:val="en-GB"/>
        </w:rPr>
        <w:t>Musterd</w:t>
      </w:r>
      <w:proofErr w:type="spellEnd"/>
      <w:r w:rsidRPr="00815E18">
        <w:rPr>
          <w:rFonts w:ascii="Garamond" w:hAnsi="Garamond" w:cs="Arial"/>
          <w:color w:val="000000"/>
          <w:sz w:val="24"/>
          <w:szCs w:val="24"/>
          <w:lang w:val="en-GB"/>
        </w:rPr>
        <w:t xml:space="preserve">, S. </w:t>
      </w:r>
      <w:r w:rsidR="00841FE8">
        <w:rPr>
          <w:rFonts w:ascii="Garamond" w:hAnsi="Garamond" w:cs="Arial"/>
          <w:color w:val="000000"/>
          <w:sz w:val="24"/>
          <w:szCs w:val="24"/>
          <w:lang w:val="en-GB"/>
        </w:rPr>
        <w:t>and</w:t>
      </w:r>
      <w:r>
        <w:rPr>
          <w:rFonts w:ascii="Garamond" w:hAnsi="Garamond" w:cs="Arial"/>
          <w:color w:val="000000"/>
          <w:sz w:val="24"/>
          <w:szCs w:val="24"/>
          <w:lang w:val="en-GB"/>
        </w:rPr>
        <w:t xml:space="preserve"> </w:t>
      </w:r>
      <w:proofErr w:type="spellStart"/>
      <w:r>
        <w:rPr>
          <w:rFonts w:ascii="Garamond" w:hAnsi="Garamond" w:cs="Arial"/>
          <w:color w:val="000000"/>
          <w:sz w:val="24"/>
          <w:szCs w:val="24"/>
          <w:lang w:val="en-GB"/>
        </w:rPr>
        <w:t>Ostendorf</w:t>
      </w:r>
      <w:proofErr w:type="spellEnd"/>
      <w:r>
        <w:rPr>
          <w:rFonts w:ascii="Garamond" w:hAnsi="Garamond" w:cs="Arial"/>
          <w:color w:val="000000"/>
          <w:sz w:val="24"/>
          <w:szCs w:val="24"/>
          <w:lang w:val="en-GB"/>
        </w:rPr>
        <w:t xml:space="preserve">, W. (Eds.). (2013). </w:t>
      </w:r>
      <w:r w:rsidRPr="00815E18">
        <w:rPr>
          <w:rFonts w:ascii="Garamond" w:hAnsi="Garamond" w:cs="Arial"/>
          <w:i/>
          <w:color w:val="000000"/>
          <w:sz w:val="24"/>
          <w:szCs w:val="24"/>
          <w:lang w:val="en-GB"/>
        </w:rPr>
        <w:t>Urban segregation and the welfare state: Inequality and exclusion in western cities</w:t>
      </w:r>
      <w:r w:rsidRPr="00815E18">
        <w:rPr>
          <w:rFonts w:ascii="Garamond" w:hAnsi="Garamond" w:cs="Arial"/>
          <w:color w:val="000000"/>
          <w:sz w:val="24"/>
          <w:szCs w:val="24"/>
          <w:lang w:val="en-GB"/>
        </w:rPr>
        <w:t xml:space="preserve">. </w:t>
      </w:r>
      <w:r w:rsidRPr="00787E0B">
        <w:rPr>
          <w:rFonts w:ascii="Garamond" w:hAnsi="Garamond" w:cs="Arial"/>
          <w:color w:val="000000"/>
          <w:sz w:val="24"/>
          <w:szCs w:val="24"/>
        </w:rPr>
        <w:t xml:space="preserve">New York, USA: </w:t>
      </w:r>
      <w:proofErr w:type="spellStart"/>
      <w:r w:rsidRPr="00787E0B">
        <w:rPr>
          <w:rFonts w:ascii="Garamond" w:hAnsi="Garamond" w:cs="Arial"/>
          <w:color w:val="000000"/>
          <w:sz w:val="24"/>
          <w:szCs w:val="24"/>
        </w:rPr>
        <w:t>Routledge</w:t>
      </w:r>
      <w:proofErr w:type="spellEnd"/>
      <w:r w:rsidRPr="00787E0B">
        <w:rPr>
          <w:rFonts w:ascii="Garamond" w:hAnsi="Garamond" w:cs="Arial"/>
          <w:color w:val="000000"/>
          <w:sz w:val="24"/>
          <w:szCs w:val="24"/>
        </w:rPr>
        <w:t>.</w:t>
      </w:r>
    </w:p>
    <w:p w:rsidR="003A42DD" w:rsidRPr="003C3F93" w:rsidRDefault="003A42DD" w:rsidP="00295A00">
      <w:pPr>
        <w:widowControl w:val="0"/>
        <w:spacing w:before="100" w:beforeAutospacing="1" w:after="100" w:afterAutospacing="1" w:line="240" w:lineRule="auto"/>
        <w:ind w:left="709" w:hanging="709"/>
        <w:jc w:val="both"/>
        <w:rPr>
          <w:rFonts w:ascii="Garamond" w:hAnsi="Garamond" w:cs="Arial"/>
          <w:color w:val="000000"/>
          <w:sz w:val="24"/>
          <w:szCs w:val="24"/>
          <w:lang w:val="en-GB"/>
        </w:rPr>
      </w:pPr>
      <w:r w:rsidRPr="00787E0B">
        <w:rPr>
          <w:rFonts w:ascii="Garamond" w:hAnsi="Garamond" w:cs="Arial"/>
          <w:color w:val="000000"/>
          <w:sz w:val="24"/>
          <w:szCs w:val="24"/>
        </w:rPr>
        <w:t xml:space="preserve">Núñez, J., Alfonso, M., Bueno, S., </w:t>
      </w:r>
      <w:proofErr w:type="spellStart"/>
      <w:r w:rsidRPr="00787E0B">
        <w:rPr>
          <w:rFonts w:ascii="Garamond" w:hAnsi="Garamond" w:cs="Arial"/>
          <w:color w:val="000000"/>
          <w:sz w:val="24"/>
          <w:szCs w:val="24"/>
        </w:rPr>
        <w:t>Diánez</w:t>
      </w:r>
      <w:proofErr w:type="spellEnd"/>
      <w:r w:rsidRPr="00787E0B">
        <w:rPr>
          <w:rFonts w:ascii="Garamond" w:hAnsi="Garamond" w:cs="Arial"/>
          <w:color w:val="000000"/>
          <w:sz w:val="24"/>
          <w:szCs w:val="24"/>
        </w:rPr>
        <w:t xml:space="preserve">, M. </w:t>
      </w:r>
      <w:r w:rsidR="00154C4C">
        <w:rPr>
          <w:rFonts w:ascii="Garamond" w:hAnsi="Garamond" w:cs="Arial"/>
          <w:color w:val="000000"/>
          <w:sz w:val="24"/>
          <w:szCs w:val="24"/>
        </w:rPr>
        <w:t>y</w:t>
      </w:r>
      <w:r w:rsidRPr="00787E0B">
        <w:rPr>
          <w:rFonts w:ascii="Garamond" w:hAnsi="Garamond" w:cs="Arial"/>
          <w:color w:val="000000"/>
          <w:sz w:val="24"/>
          <w:szCs w:val="24"/>
        </w:rPr>
        <w:t xml:space="preserve"> Olivenza, E. (2004). </w:t>
      </w:r>
      <w:proofErr w:type="spellStart"/>
      <w:r w:rsidRPr="003C3F93">
        <w:rPr>
          <w:rFonts w:ascii="Garamond" w:hAnsi="Garamond" w:cs="Arial"/>
          <w:color w:val="000000"/>
          <w:sz w:val="24"/>
          <w:szCs w:val="24"/>
          <w:lang w:val="en-GB"/>
        </w:rPr>
        <w:t>Siete</w:t>
      </w:r>
      <w:proofErr w:type="spellEnd"/>
      <w:r w:rsidRPr="003C3F93">
        <w:rPr>
          <w:rFonts w:ascii="Garamond" w:hAnsi="Garamond" w:cs="Arial"/>
          <w:color w:val="000000"/>
          <w:sz w:val="24"/>
          <w:szCs w:val="24"/>
          <w:lang w:val="en-GB"/>
        </w:rPr>
        <w:t xml:space="preserve"> </w:t>
      </w:r>
      <w:proofErr w:type="spellStart"/>
      <w:r w:rsidRPr="003C3F93">
        <w:rPr>
          <w:rFonts w:ascii="Garamond" w:hAnsi="Garamond" w:cs="Arial"/>
          <w:color w:val="000000"/>
          <w:sz w:val="24"/>
          <w:szCs w:val="24"/>
          <w:lang w:val="en-GB"/>
        </w:rPr>
        <w:t>puentes</w:t>
      </w:r>
      <w:proofErr w:type="spellEnd"/>
      <w:r w:rsidRPr="003C3F93">
        <w:rPr>
          <w:rFonts w:ascii="Garamond" w:hAnsi="Garamond" w:cs="Arial"/>
          <w:color w:val="000000"/>
          <w:sz w:val="24"/>
          <w:szCs w:val="24"/>
          <w:lang w:val="en-GB"/>
        </w:rPr>
        <w:t xml:space="preserve">, un </w:t>
      </w:r>
      <w:proofErr w:type="spellStart"/>
      <w:r w:rsidRPr="003C3F93">
        <w:rPr>
          <w:rFonts w:ascii="Garamond" w:hAnsi="Garamond" w:cs="Arial"/>
          <w:color w:val="000000"/>
          <w:sz w:val="24"/>
          <w:szCs w:val="24"/>
          <w:lang w:val="en-GB"/>
        </w:rPr>
        <w:t>camino</w:t>
      </w:r>
      <w:proofErr w:type="spellEnd"/>
      <w:r w:rsidRPr="003C3F93">
        <w:rPr>
          <w:rFonts w:ascii="Garamond" w:hAnsi="Garamond" w:cs="Arial"/>
          <w:color w:val="000000"/>
          <w:sz w:val="24"/>
          <w:szCs w:val="24"/>
          <w:lang w:val="en-GB"/>
        </w:rPr>
        <w:t xml:space="preserve">: </w:t>
      </w:r>
      <w:proofErr w:type="spellStart"/>
      <w:r w:rsidRPr="003C3F93">
        <w:rPr>
          <w:rFonts w:ascii="Garamond" w:hAnsi="Garamond" w:cs="Arial"/>
          <w:color w:val="000000"/>
          <w:sz w:val="24"/>
          <w:szCs w:val="24"/>
          <w:lang w:val="en-GB"/>
        </w:rPr>
        <w:t>Königsberg</w:t>
      </w:r>
      <w:proofErr w:type="spellEnd"/>
      <w:r w:rsidRPr="003C3F93">
        <w:rPr>
          <w:rFonts w:ascii="Garamond" w:hAnsi="Garamond" w:cs="Arial"/>
          <w:color w:val="000000"/>
          <w:sz w:val="24"/>
          <w:szCs w:val="24"/>
          <w:lang w:val="en-GB"/>
        </w:rPr>
        <w:t xml:space="preserve">. </w:t>
      </w:r>
      <w:r w:rsidRPr="003C3F93">
        <w:rPr>
          <w:rFonts w:ascii="Garamond" w:hAnsi="Garamond" w:cs="Arial"/>
          <w:i/>
          <w:color w:val="000000"/>
          <w:sz w:val="24"/>
          <w:szCs w:val="24"/>
          <w:lang w:val="en-GB"/>
        </w:rPr>
        <w:t>Suma</w:t>
      </w:r>
      <w:r w:rsidRPr="003C3F93">
        <w:rPr>
          <w:rFonts w:ascii="Garamond" w:hAnsi="Garamond" w:cs="Arial"/>
          <w:color w:val="000000"/>
          <w:sz w:val="24"/>
          <w:szCs w:val="24"/>
          <w:lang w:val="en-GB"/>
        </w:rPr>
        <w:t xml:space="preserve">, </w:t>
      </w:r>
      <w:r w:rsidR="00706950">
        <w:rPr>
          <w:rFonts w:ascii="Garamond" w:hAnsi="Garamond" w:cs="Arial"/>
          <w:color w:val="000000"/>
          <w:sz w:val="24"/>
          <w:szCs w:val="24"/>
          <w:lang w:val="en-GB"/>
        </w:rPr>
        <w:t>(</w:t>
      </w:r>
      <w:r w:rsidRPr="003C3F93">
        <w:rPr>
          <w:rFonts w:ascii="Garamond" w:hAnsi="Garamond" w:cs="Arial"/>
          <w:color w:val="000000"/>
          <w:sz w:val="24"/>
          <w:szCs w:val="24"/>
          <w:lang w:val="en-GB"/>
        </w:rPr>
        <w:t>45</w:t>
      </w:r>
      <w:r w:rsidR="00706950">
        <w:rPr>
          <w:rFonts w:ascii="Garamond" w:hAnsi="Garamond" w:cs="Arial"/>
          <w:color w:val="000000"/>
          <w:sz w:val="24"/>
          <w:szCs w:val="24"/>
          <w:lang w:val="en-GB"/>
        </w:rPr>
        <w:t>)</w:t>
      </w:r>
      <w:r w:rsidRPr="003C3F93">
        <w:rPr>
          <w:rFonts w:ascii="Garamond" w:hAnsi="Garamond" w:cs="Arial"/>
          <w:color w:val="000000"/>
          <w:sz w:val="24"/>
          <w:szCs w:val="24"/>
          <w:lang w:val="en-GB"/>
        </w:rPr>
        <w:t>, 69-78.</w:t>
      </w:r>
    </w:p>
    <w:p w:rsidR="003A42DD" w:rsidRPr="003C3F93" w:rsidRDefault="003A42DD" w:rsidP="00295A00">
      <w:pPr>
        <w:widowControl w:val="0"/>
        <w:spacing w:before="100" w:beforeAutospacing="1" w:after="100" w:afterAutospacing="1" w:line="240" w:lineRule="auto"/>
        <w:ind w:left="709" w:hanging="709"/>
        <w:jc w:val="both"/>
        <w:rPr>
          <w:rFonts w:ascii="Garamond" w:hAnsi="Garamond" w:cs="Arial"/>
          <w:color w:val="000000"/>
          <w:sz w:val="24"/>
          <w:szCs w:val="24"/>
          <w:lang w:val="en-GB"/>
        </w:rPr>
      </w:pPr>
      <w:r w:rsidRPr="003C3F93">
        <w:rPr>
          <w:rFonts w:ascii="Garamond" w:hAnsi="Garamond" w:cs="Arial"/>
          <w:color w:val="000000"/>
          <w:sz w:val="24"/>
          <w:szCs w:val="24"/>
          <w:lang w:val="en-GB"/>
        </w:rPr>
        <w:t xml:space="preserve">O'Rourke, D., Connelly, L. and </w:t>
      </w:r>
      <w:proofErr w:type="spellStart"/>
      <w:r w:rsidRPr="003C3F93">
        <w:rPr>
          <w:rFonts w:ascii="Garamond" w:hAnsi="Garamond" w:cs="Arial"/>
          <w:color w:val="000000"/>
          <w:sz w:val="24"/>
          <w:szCs w:val="24"/>
          <w:lang w:val="en-GB"/>
        </w:rPr>
        <w:t>Koshland</w:t>
      </w:r>
      <w:proofErr w:type="spellEnd"/>
      <w:r w:rsidRPr="003C3F93">
        <w:rPr>
          <w:rFonts w:ascii="Garamond" w:hAnsi="Garamond" w:cs="Arial"/>
          <w:color w:val="000000"/>
          <w:sz w:val="24"/>
          <w:szCs w:val="24"/>
          <w:lang w:val="en-GB"/>
        </w:rPr>
        <w:t xml:space="preserve">, C. P. (1996). Industrial ecology: a critical review. </w:t>
      </w:r>
      <w:r w:rsidRPr="003C3F93">
        <w:rPr>
          <w:rFonts w:ascii="Garamond" w:hAnsi="Garamond" w:cs="Arial"/>
          <w:i/>
          <w:color w:val="000000"/>
          <w:sz w:val="24"/>
          <w:szCs w:val="24"/>
          <w:lang w:val="en-GB"/>
        </w:rPr>
        <w:t>International Journal of Environment and Pollution</w:t>
      </w:r>
      <w:r w:rsidRPr="003C3F93">
        <w:rPr>
          <w:rFonts w:ascii="Garamond" w:hAnsi="Garamond" w:cs="Arial"/>
          <w:color w:val="000000"/>
          <w:sz w:val="24"/>
          <w:szCs w:val="24"/>
          <w:lang w:val="en-GB"/>
        </w:rPr>
        <w:t>, 6(2-3), 89-112.</w:t>
      </w:r>
    </w:p>
    <w:p w:rsidR="003A42DD" w:rsidRPr="003C3F93" w:rsidRDefault="003A42DD" w:rsidP="00295A00">
      <w:pPr>
        <w:widowControl w:val="0"/>
        <w:spacing w:before="100" w:beforeAutospacing="1" w:after="100" w:afterAutospacing="1" w:line="240" w:lineRule="auto"/>
        <w:ind w:left="709" w:hanging="709"/>
        <w:jc w:val="both"/>
        <w:rPr>
          <w:rFonts w:ascii="Garamond" w:hAnsi="Garamond" w:cs="Arial"/>
          <w:color w:val="000000"/>
          <w:sz w:val="24"/>
          <w:szCs w:val="24"/>
          <w:lang w:val="en-GB"/>
        </w:rPr>
      </w:pPr>
      <w:r w:rsidRPr="003C3F93">
        <w:rPr>
          <w:rFonts w:ascii="Garamond" w:hAnsi="Garamond" w:cs="Arial"/>
          <w:color w:val="000000"/>
          <w:sz w:val="24"/>
          <w:szCs w:val="24"/>
          <w:lang w:val="en-GB"/>
        </w:rPr>
        <w:t xml:space="preserve">Pearce, D., </w:t>
      </w:r>
      <w:proofErr w:type="spellStart"/>
      <w:r w:rsidRPr="003C3F93">
        <w:rPr>
          <w:rFonts w:ascii="Garamond" w:hAnsi="Garamond" w:cs="Arial"/>
          <w:color w:val="000000"/>
          <w:sz w:val="24"/>
          <w:szCs w:val="24"/>
          <w:lang w:val="en-GB"/>
        </w:rPr>
        <w:t>Markandya</w:t>
      </w:r>
      <w:proofErr w:type="spellEnd"/>
      <w:r w:rsidRPr="003C3F93">
        <w:rPr>
          <w:rFonts w:ascii="Garamond" w:hAnsi="Garamond" w:cs="Arial"/>
          <w:color w:val="000000"/>
          <w:sz w:val="24"/>
          <w:szCs w:val="24"/>
          <w:lang w:val="en-GB"/>
        </w:rPr>
        <w:t xml:space="preserve">, A. </w:t>
      </w:r>
      <w:r w:rsidR="00841FE8">
        <w:rPr>
          <w:rFonts w:ascii="Garamond" w:hAnsi="Garamond" w:cs="Arial"/>
          <w:color w:val="000000"/>
          <w:sz w:val="24"/>
          <w:szCs w:val="24"/>
          <w:lang w:val="en-GB"/>
        </w:rPr>
        <w:t>and</w:t>
      </w:r>
      <w:r w:rsidRPr="003C3F93">
        <w:rPr>
          <w:rFonts w:ascii="Garamond" w:hAnsi="Garamond" w:cs="Arial"/>
          <w:color w:val="000000"/>
          <w:sz w:val="24"/>
          <w:szCs w:val="24"/>
          <w:lang w:val="en-GB"/>
        </w:rPr>
        <w:t xml:space="preserve"> Barbie, E. (1989). </w:t>
      </w:r>
      <w:r w:rsidRPr="003C3F93">
        <w:rPr>
          <w:rFonts w:ascii="Garamond" w:hAnsi="Garamond" w:cs="Arial"/>
          <w:i/>
          <w:color w:val="000000"/>
          <w:sz w:val="24"/>
          <w:szCs w:val="24"/>
          <w:lang w:val="en-GB"/>
        </w:rPr>
        <w:t>Blueprint for a Green Economy</w:t>
      </w:r>
      <w:r w:rsidRPr="003C3F93">
        <w:rPr>
          <w:rFonts w:ascii="Garamond" w:hAnsi="Garamond" w:cs="Arial"/>
          <w:color w:val="000000"/>
          <w:sz w:val="24"/>
          <w:szCs w:val="24"/>
          <w:lang w:val="en-GB"/>
        </w:rPr>
        <w:t xml:space="preserve">. London, UK: </w:t>
      </w:r>
      <w:proofErr w:type="spellStart"/>
      <w:r w:rsidRPr="003C3F93">
        <w:rPr>
          <w:rFonts w:ascii="Garamond" w:hAnsi="Garamond" w:cs="Arial"/>
          <w:color w:val="000000"/>
          <w:sz w:val="24"/>
          <w:szCs w:val="24"/>
          <w:lang w:val="en-GB"/>
        </w:rPr>
        <w:t>Earthscan</w:t>
      </w:r>
      <w:proofErr w:type="spellEnd"/>
      <w:r w:rsidRPr="003C3F93">
        <w:rPr>
          <w:rFonts w:ascii="Garamond" w:hAnsi="Garamond" w:cs="Arial"/>
          <w:color w:val="000000"/>
          <w:sz w:val="24"/>
          <w:szCs w:val="24"/>
          <w:lang w:val="en-GB"/>
        </w:rPr>
        <w:t xml:space="preserve"> Publications.</w:t>
      </w:r>
    </w:p>
    <w:p w:rsidR="003A42DD" w:rsidRDefault="003A42DD" w:rsidP="00295A00">
      <w:pPr>
        <w:widowControl w:val="0"/>
        <w:spacing w:before="100" w:beforeAutospacing="1" w:after="100" w:afterAutospacing="1" w:line="240" w:lineRule="auto"/>
        <w:ind w:left="709" w:hanging="709"/>
        <w:jc w:val="both"/>
        <w:rPr>
          <w:rFonts w:ascii="Garamond" w:hAnsi="Garamond" w:cs="Arial"/>
          <w:color w:val="000000"/>
          <w:sz w:val="24"/>
          <w:szCs w:val="24"/>
          <w:lang w:val="en-GB"/>
        </w:rPr>
      </w:pPr>
      <w:r w:rsidRPr="003C3F93">
        <w:rPr>
          <w:rFonts w:ascii="Garamond" w:hAnsi="Garamond" w:cs="Arial"/>
          <w:color w:val="000000"/>
          <w:sz w:val="24"/>
          <w:szCs w:val="24"/>
          <w:lang w:val="en-GB"/>
        </w:rPr>
        <w:t xml:space="preserve">Pearce, D. </w:t>
      </w:r>
      <w:r w:rsidR="00841FE8">
        <w:rPr>
          <w:rFonts w:ascii="Garamond" w:hAnsi="Garamond" w:cs="Arial"/>
          <w:color w:val="000000"/>
          <w:sz w:val="24"/>
          <w:szCs w:val="24"/>
          <w:lang w:val="en-GB"/>
        </w:rPr>
        <w:t>and</w:t>
      </w:r>
      <w:r w:rsidRPr="003C3F93">
        <w:rPr>
          <w:rFonts w:ascii="Garamond" w:hAnsi="Garamond" w:cs="Arial"/>
          <w:color w:val="000000"/>
          <w:sz w:val="24"/>
          <w:szCs w:val="24"/>
          <w:lang w:val="en-GB"/>
        </w:rPr>
        <w:t xml:space="preserve"> Turner, R. K. (1990). </w:t>
      </w:r>
      <w:r w:rsidRPr="003C3F93">
        <w:rPr>
          <w:rFonts w:ascii="Garamond" w:hAnsi="Garamond" w:cs="Arial"/>
          <w:i/>
          <w:color w:val="000000"/>
          <w:sz w:val="24"/>
          <w:szCs w:val="24"/>
          <w:lang w:val="en-GB"/>
        </w:rPr>
        <w:t>Economics of natural resources and the environment</w:t>
      </w:r>
      <w:r w:rsidRPr="003C3F93">
        <w:rPr>
          <w:rFonts w:ascii="Garamond" w:hAnsi="Garamond" w:cs="Arial"/>
          <w:color w:val="000000"/>
          <w:sz w:val="24"/>
          <w:szCs w:val="24"/>
          <w:lang w:val="en-GB"/>
        </w:rPr>
        <w:t xml:space="preserve">. London, UK: Harvester Wheatsheaf. </w:t>
      </w:r>
    </w:p>
    <w:p w:rsidR="00BA403D" w:rsidRDefault="00BA403D" w:rsidP="00BA403D">
      <w:pPr>
        <w:ind w:left="709" w:hanging="709"/>
        <w:jc w:val="both"/>
        <w:rPr>
          <w:rFonts w:ascii="Garamond" w:hAnsi="Garamond"/>
          <w:sz w:val="24"/>
          <w:szCs w:val="24"/>
        </w:rPr>
      </w:pPr>
      <w:r w:rsidRPr="00602AF1">
        <w:rPr>
          <w:rFonts w:ascii="Garamond" w:hAnsi="Garamond"/>
          <w:sz w:val="24"/>
          <w:szCs w:val="24"/>
          <w:lang w:val="en-GB"/>
        </w:rPr>
        <w:lastRenderedPageBreak/>
        <w:t xml:space="preserve">Pol, E. (2006). Blueprints for a history of environmental psychology (I): From first birth to American transition. </w:t>
      </w:r>
      <w:r w:rsidRPr="000C2C37">
        <w:rPr>
          <w:rFonts w:ascii="Garamond" w:hAnsi="Garamond"/>
          <w:i/>
          <w:sz w:val="24"/>
          <w:szCs w:val="24"/>
        </w:rPr>
        <w:t>Medio Ambiente y Comportamiento Humano</w:t>
      </w:r>
      <w:r w:rsidRPr="000C2C37">
        <w:rPr>
          <w:rFonts w:ascii="Garamond" w:hAnsi="Garamond"/>
          <w:sz w:val="24"/>
          <w:szCs w:val="24"/>
        </w:rPr>
        <w:t>, 7(2), 95-113.</w:t>
      </w:r>
    </w:p>
    <w:p w:rsidR="003A42DD" w:rsidRPr="003C3F93" w:rsidRDefault="003A42DD" w:rsidP="00295A00">
      <w:pPr>
        <w:widowControl w:val="0"/>
        <w:spacing w:before="100" w:beforeAutospacing="1" w:after="100" w:afterAutospacing="1" w:line="240" w:lineRule="auto"/>
        <w:ind w:left="709" w:hanging="709"/>
        <w:jc w:val="both"/>
        <w:rPr>
          <w:rFonts w:ascii="Garamond" w:hAnsi="Garamond" w:cs="Arial"/>
          <w:color w:val="000000"/>
          <w:sz w:val="24"/>
          <w:szCs w:val="24"/>
          <w:lang w:val="en-GB"/>
        </w:rPr>
      </w:pPr>
      <w:r w:rsidRPr="003C3F93">
        <w:rPr>
          <w:rFonts w:ascii="Garamond" w:hAnsi="Garamond" w:cs="Arial"/>
          <w:color w:val="000000"/>
          <w:sz w:val="24"/>
          <w:szCs w:val="24"/>
          <w:lang w:val="en-GB"/>
        </w:rPr>
        <w:t xml:space="preserve">Preston, F. (2012). </w:t>
      </w:r>
      <w:r w:rsidRPr="003C3F93">
        <w:rPr>
          <w:rFonts w:ascii="Garamond" w:hAnsi="Garamond" w:cs="Arial"/>
          <w:i/>
          <w:color w:val="000000"/>
          <w:sz w:val="24"/>
          <w:szCs w:val="24"/>
          <w:lang w:val="en-GB"/>
        </w:rPr>
        <w:t>A Global Redesign</w:t>
      </w:r>
      <w:proofErr w:type="gramStart"/>
      <w:r w:rsidRPr="003C3F93">
        <w:rPr>
          <w:rFonts w:ascii="Garamond" w:hAnsi="Garamond" w:cs="Arial"/>
          <w:i/>
          <w:color w:val="000000"/>
          <w:sz w:val="24"/>
          <w:szCs w:val="24"/>
          <w:lang w:val="en-GB"/>
        </w:rPr>
        <w:t>?:</w:t>
      </w:r>
      <w:proofErr w:type="gramEnd"/>
      <w:r w:rsidRPr="003C3F93">
        <w:rPr>
          <w:rFonts w:ascii="Garamond" w:hAnsi="Garamond" w:cs="Arial"/>
          <w:i/>
          <w:color w:val="000000"/>
          <w:sz w:val="24"/>
          <w:szCs w:val="24"/>
          <w:lang w:val="en-GB"/>
        </w:rPr>
        <w:t xml:space="preserve"> Shaping the Circular Economy</w:t>
      </w:r>
      <w:r w:rsidRPr="003C3F93">
        <w:rPr>
          <w:rFonts w:ascii="Garamond" w:hAnsi="Garamond" w:cs="Arial"/>
          <w:color w:val="000000"/>
          <w:sz w:val="24"/>
          <w:szCs w:val="24"/>
          <w:lang w:val="en-GB"/>
        </w:rPr>
        <w:t>. London, UK: Chatham House.</w:t>
      </w:r>
    </w:p>
    <w:p w:rsidR="003A42DD" w:rsidRPr="003C3F93" w:rsidRDefault="003A42DD" w:rsidP="00295A00">
      <w:pPr>
        <w:widowControl w:val="0"/>
        <w:spacing w:before="100" w:beforeAutospacing="1" w:after="100" w:afterAutospacing="1" w:line="240" w:lineRule="auto"/>
        <w:ind w:left="709" w:hanging="709"/>
        <w:jc w:val="both"/>
        <w:rPr>
          <w:rFonts w:ascii="Garamond" w:hAnsi="Garamond" w:cs="Arial"/>
          <w:color w:val="000000"/>
          <w:sz w:val="24"/>
          <w:szCs w:val="24"/>
          <w:lang w:val="en-GB"/>
        </w:rPr>
      </w:pPr>
      <w:r w:rsidRPr="003C3F93">
        <w:rPr>
          <w:rFonts w:ascii="Garamond" w:hAnsi="Garamond" w:cs="Arial"/>
          <w:color w:val="000000"/>
          <w:sz w:val="24"/>
          <w:szCs w:val="24"/>
          <w:lang w:val="en-GB"/>
        </w:rPr>
        <w:t xml:space="preserve">Rogers, D. and </w:t>
      </w:r>
      <w:proofErr w:type="spellStart"/>
      <w:r w:rsidRPr="003C3F93">
        <w:rPr>
          <w:rFonts w:ascii="Garamond" w:hAnsi="Garamond" w:cs="Arial"/>
          <w:color w:val="000000"/>
          <w:sz w:val="24"/>
          <w:szCs w:val="24"/>
          <w:lang w:val="en-GB"/>
        </w:rPr>
        <w:t>Tibben-Lembke</w:t>
      </w:r>
      <w:proofErr w:type="spellEnd"/>
      <w:r w:rsidRPr="003C3F93">
        <w:rPr>
          <w:rFonts w:ascii="Garamond" w:hAnsi="Garamond" w:cs="Arial"/>
          <w:color w:val="000000"/>
          <w:sz w:val="24"/>
          <w:szCs w:val="24"/>
          <w:lang w:val="en-GB"/>
        </w:rPr>
        <w:t xml:space="preserve">, R. S. (1998). </w:t>
      </w:r>
      <w:r w:rsidRPr="003C3F93">
        <w:rPr>
          <w:rFonts w:ascii="Garamond" w:hAnsi="Garamond" w:cs="Arial"/>
          <w:i/>
          <w:color w:val="000000"/>
          <w:sz w:val="24"/>
          <w:szCs w:val="24"/>
          <w:lang w:val="en-GB"/>
        </w:rPr>
        <w:t>Going Backwards: Reverse Logistics Trends and Practices</w:t>
      </w:r>
      <w:r w:rsidRPr="003C3F93">
        <w:rPr>
          <w:rFonts w:ascii="Garamond" w:hAnsi="Garamond" w:cs="Arial"/>
          <w:color w:val="000000"/>
          <w:sz w:val="24"/>
          <w:szCs w:val="24"/>
          <w:lang w:val="en-GB"/>
        </w:rPr>
        <w:t xml:space="preserve">. Reno, Nevada, USA: Reverse Logistics Executive Council. </w:t>
      </w:r>
    </w:p>
    <w:p w:rsidR="003A42DD" w:rsidRPr="00602AF1" w:rsidRDefault="003A42DD" w:rsidP="00295A00">
      <w:pPr>
        <w:widowControl w:val="0"/>
        <w:spacing w:before="100" w:beforeAutospacing="1" w:after="100" w:afterAutospacing="1" w:line="240" w:lineRule="auto"/>
        <w:ind w:left="709" w:hanging="709"/>
        <w:jc w:val="both"/>
        <w:rPr>
          <w:rFonts w:ascii="Garamond" w:hAnsi="Garamond" w:cs="Arial"/>
          <w:color w:val="000000"/>
          <w:sz w:val="24"/>
          <w:szCs w:val="24"/>
        </w:rPr>
      </w:pPr>
      <w:r w:rsidRPr="003C3F93">
        <w:rPr>
          <w:rFonts w:ascii="Garamond" w:hAnsi="Garamond" w:cs="Arial"/>
          <w:color w:val="000000"/>
          <w:sz w:val="24"/>
          <w:szCs w:val="24"/>
          <w:lang w:val="en-GB"/>
        </w:rPr>
        <w:t xml:space="preserve">Rogers, D. S. and </w:t>
      </w:r>
      <w:proofErr w:type="spellStart"/>
      <w:r w:rsidRPr="003C3F93">
        <w:rPr>
          <w:rFonts w:ascii="Garamond" w:hAnsi="Garamond" w:cs="Arial"/>
          <w:color w:val="000000"/>
          <w:sz w:val="24"/>
          <w:szCs w:val="24"/>
          <w:lang w:val="en-GB"/>
        </w:rPr>
        <w:t>Tibben</w:t>
      </w:r>
      <w:r w:rsidRPr="003C3F93">
        <w:rPr>
          <w:rFonts w:ascii="Cambria Math" w:hAnsi="Cambria Math" w:cs="Cambria Math"/>
          <w:color w:val="000000"/>
          <w:sz w:val="24"/>
          <w:szCs w:val="24"/>
          <w:lang w:val="en-GB"/>
        </w:rPr>
        <w:t>‐</w:t>
      </w:r>
      <w:r w:rsidRPr="003C3F93">
        <w:rPr>
          <w:rFonts w:ascii="Garamond" w:hAnsi="Garamond" w:cs="Arial"/>
          <w:color w:val="000000"/>
          <w:sz w:val="24"/>
          <w:szCs w:val="24"/>
          <w:lang w:val="en-GB"/>
        </w:rPr>
        <w:t>Lembke</w:t>
      </w:r>
      <w:proofErr w:type="spellEnd"/>
      <w:r w:rsidRPr="003C3F93">
        <w:rPr>
          <w:rFonts w:ascii="Garamond" w:hAnsi="Garamond" w:cs="Arial"/>
          <w:color w:val="000000"/>
          <w:sz w:val="24"/>
          <w:szCs w:val="24"/>
          <w:lang w:val="en-GB"/>
        </w:rPr>
        <w:t xml:space="preserve">, R. S. (2001). An examination of reverse logistics practices. </w:t>
      </w:r>
      <w:proofErr w:type="spellStart"/>
      <w:r w:rsidRPr="00602AF1">
        <w:rPr>
          <w:rFonts w:ascii="Garamond" w:hAnsi="Garamond" w:cs="Arial"/>
          <w:i/>
          <w:color w:val="000000"/>
          <w:sz w:val="24"/>
          <w:szCs w:val="24"/>
        </w:rPr>
        <w:t>Journal</w:t>
      </w:r>
      <w:proofErr w:type="spellEnd"/>
      <w:r w:rsidRPr="00602AF1">
        <w:rPr>
          <w:rFonts w:ascii="Garamond" w:hAnsi="Garamond" w:cs="Arial"/>
          <w:i/>
          <w:color w:val="000000"/>
          <w:sz w:val="24"/>
          <w:szCs w:val="24"/>
        </w:rPr>
        <w:t xml:space="preserve"> of </w:t>
      </w:r>
      <w:proofErr w:type="spellStart"/>
      <w:r w:rsidRPr="00602AF1">
        <w:rPr>
          <w:rFonts w:ascii="Garamond" w:hAnsi="Garamond" w:cs="Arial"/>
          <w:i/>
          <w:color w:val="000000"/>
          <w:sz w:val="24"/>
          <w:szCs w:val="24"/>
        </w:rPr>
        <w:t>business</w:t>
      </w:r>
      <w:proofErr w:type="spellEnd"/>
      <w:r w:rsidRPr="00602AF1">
        <w:rPr>
          <w:rFonts w:ascii="Garamond" w:hAnsi="Garamond" w:cs="Arial"/>
          <w:i/>
          <w:color w:val="000000"/>
          <w:sz w:val="24"/>
          <w:szCs w:val="24"/>
        </w:rPr>
        <w:t xml:space="preserve"> </w:t>
      </w:r>
      <w:proofErr w:type="spellStart"/>
      <w:r w:rsidRPr="00602AF1">
        <w:rPr>
          <w:rFonts w:ascii="Garamond" w:hAnsi="Garamond" w:cs="Arial"/>
          <w:i/>
          <w:color w:val="000000"/>
          <w:sz w:val="24"/>
          <w:szCs w:val="24"/>
        </w:rPr>
        <w:t>logistics</w:t>
      </w:r>
      <w:proofErr w:type="spellEnd"/>
      <w:r w:rsidRPr="00602AF1">
        <w:rPr>
          <w:rFonts w:ascii="Garamond" w:hAnsi="Garamond" w:cs="Arial"/>
          <w:color w:val="000000"/>
          <w:sz w:val="24"/>
          <w:szCs w:val="24"/>
        </w:rPr>
        <w:t>, 22(2), 129-148.</w:t>
      </w:r>
    </w:p>
    <w:p w:rsidR="004F2FB0" w:rsidRPr="004F2FB0" w:rsidRDefault="004F2FB0" w:rsidP="004F2FB0">
      <w:pPr>
        <w:ind w:left="709" w:hanging="709"/>
        <w:jc w:val="both"/>
        <w:rPr>
          <w:rFonts w:ascii="Garamond" w:hAnsi="Garamond"/>
          <w:sz w:val="24"/>
          <w:szCs w:val="24"/>
        </w:rPr>
      </w:pPr>
      <w:proofErr w:type="spellStart"/>
      <w:r w:rsidRPr="004F2FB0">
        <w:rPr>
          <w:rFonts w:ascii="Garamond" w:hAnsi="Garamond"/>
          <w:sz w:val="24"/>
          <w:szCs w:val="24"/>
        </w:rPr>
        <w:t>Roth</w:t>
      </w:r>
      <w:proofErr w:type="spellEnd"/>
      <w:r w:rsidRPr="004F2FB0">
        <w:rPr>
          <w:rFonts w:ascii="Garamond" w:hAnsi="Garamond"/>
          <w:sz w:val="24"/>
          <w:szCs w:val="24"/>
        </w:rPr>
        <w:t xml:space="preserve">, E. (2000). Psicología ambiental: </w:t>
      </w:r>
      <w:proofErr w:type="spellStart"/>
      <w:r w:rsidRPr="004F2FB0">
        <w:rPr>
          <w:rFonts w:ascii="Garamond" w:hAnsi="Garamond"/>
          <w:sz w:val="24"/>
          <w:szCs w:val="24"/>
        </w:rPr>
        <w:t>interfase</w:t>
      </w:r>
      <w:proofErr w:type="spellEnd"/>
      <w:r w:rsidRPr="004F2FB0">
        <w:rPr>
          <w:rFonts w:ascii="Garamond" w:hAnsi="Garamond"/>
          <w:sz w:val="24"/>
          <w:szCs w:val="24"/>
        </w:rPr>
        <w:t xml:space="preserve"> entre conducta y naturaleza. </w:t>
      </w:r>
      <w:r w:rsidRPr="004F2FB0">
        <w:rPr>
          <w:rFonts w:ascii="Garamond" w:hAnsi="Garamond"/>
          <w:i/>
          <w:sz w:val="24"/>
          <w:szCs w:val="24"/>
        </w:rPr>
        <w:t>Revista ciencia y cultura</w:t>
      </w:r>
      <w:r w:rsidRPr="004F2FB0">
        <w:rPr>
          <w:rFonts w:ascii="Garamond" w:hAnsi="Garamond"/>
          <w:sz w:val="24"/>
          <w:szCs w:val="24"/>
        </w:rPr>
        <w:t>, (8), 63-78.</w:t>
      </w:r>
    </w:p>
    <w:p w:rsidR="001451D3" w:rsidRPr="00602AF1" w:rsidRDefault="001451D3" w:rsidP="00295A00">
      <w:pPr>
        <w:widowControl w:val="0"/>
        <w:spacing w:before="100" w:beforeAutospacing="1" w:after="100" w:afterAutospacing="1" w:line="240" w:lineRule="auto"/>
        <w:ind w:left="709" w:hanging="709"/>
        <w:jc w:val="both"/>
        <w:rPr>
          <w:rFonts w:ascii="Garamond" w:hAnsi="Garamond" w:cs="Arial"/>
          <w:color w:val="000000"/>
          <w:sz w:val="24"/>
          <w:szCs w:val="24"/>
          <w:lang w:val="en-GB"/>
        </w:rPr>
      </w:pPr>
      <w:r w:rsidRPr="001451D3">
        <w:rPr>
          <w:rFonts w:ascii="Garamond" w:hAnsi="Garamond" w:cs="Arial"/>
          <w:color w:val="000000"/>
          <w:sz w:val="24"/>
          <w:szCs w:val="24"/>
          <w:lang w:val="en-GB"/>
        </w:rPr>
        <w:t>Rucks</w:t>
      </w:r>
      <w:r w:rsidRPr="001451D3">
        <w:rPr>
          <w:rFonts w:ascii="Cambria Math" w:hAnsi="Cambria Math" w:cs="Cambria Math"/>
          <w:color w:val="000000"/>
          <w:sz w:val="24"/>
          <w:szCs w:val="24"/>
          <w:lang w:val="en-GB"/>
        </w:rPr>
        <w:t>‐</w:t>
      </w:r>
      <w:proofErr w:type="spellStart"/>
      <w:r w:rsidR="00666E29">
        <w:rPr>
          <w:rFonts w:ascii="Garamond" w:hAnsi="Garamond" w:cs="Arial"/>
          <w:color w:val="000000"/>
          <w:sz w:val="24"/>
          <w:szCs w:val="24"/>
          <w:lang w:val="en-GB"/>
        </w:rPr>
        <w:t>Ahidiana</w:t>
      </w:r>
      <w:proofErr w:type="spellEnd"/>
      <w:r w:rsidR="00666E29">
        <w:rPr>
          <w:rFonts w:ascii="Garamond" w:hAnsi="Garamond" w:cs="Arial"/>
          <w:color w:val="000000"/>
          <w:sz w:val="24"/>
          <w:szCs w:val="24"/>
          <w:lang w:val="en-GB"/>
        </w:rPr>
        <w:t>, Z. and</w:t>
      </w:r>
      <w:r w:rsidRPr="001451D3">
        <w:rPr>
          <w:rFonts w:ascii="Garamond" w:hAnsi="Garamond" w:cs="Arial"/>
          <w:color w:val="000000"/>
          <w:sz w:val="24"/>
          <w:szCs w:val="24"/>
          <w:lang w:val="en-GB"/>
        </w:rPr>
        <w:t xml:space="preserve"> Harding, D. J. (2015). </w:t>
      </w:r>
      <w:r w:rsidRPr="001451D3">
        <w:rPr>
          <w:rFonts w:ascii="Garamond" w:hAnsi="Garamond" w:cs="Arial"/>
          <w:i/>
          <w:color w:val="000000"/>
          <w:sz w:val="24"/>
          <w:szCs w:val="24"/>
          <w:lang w:val="en-GB"/>
        </w:rPr>
        <w:t>Urban Poverty</w:t>
      </w:r>
      <w:r w:rsidRPr="001451D3">
        <w:rPr>
          <w:rFonts w:ascii="Garamond" w:hAnsi="Garamond" w:cs="Arial"/>
          <w:color w:val="000000"/>
          <w:sz w:val="24"/>
          <w:szCs w:val="24"/>
          <w:lang w:val="en-GB"/>
        </w:rPr>
        <w:t xml:space="preserve">. The Blackwell </w:t>
      </w:r>
      <w:proofErr w:type="spellStart"/>
      <w:r w:rsidRPr="001451D3">
        <w:rPr>
          <w:rFonts w:ascii="Garamond" w:hAnsi="Garamond" w:cs="Arial"/>
          <w:color w:val="000000"/>
          <w:sz w:val="24"/>
          <w:szCs w:val="24"/>
          <w:lang w:val="en-GB"/>
        </w:rPr>
        <w:t>Encyclopedia</w:t>
      </w:r>
      <w:proofErr w:type="spellEnd"/>
      <w:r w:rsidRPr="001451D3">
        <w:rPr>
          <w:rFonts w:ascii="Garamond" w:hAnsi="Garamond" w:cs="Arial"/>
          <w:color w:val="000000"/>
          <w:sz w:val="24"/>
          <w:szCs w:val="24"/>
          <w:lang w:val="en-GB"/>
        </w:rPr>
        <w:t xml:space="preserve"> of Sociology. </w:t>
      </w:r>
      <w:r w:rsidRPr="00602AF1">
        <w:rPr>
          <w:rFonts w:ascii="Garamond" w:hAnsi="Garamond" w:cs="Arial"/>
          <w:color w:val="000000"/>
          <w:sz w:val="24"/>
          <w:szCs w:val="24"/>
          <w:lang w:val="en-GB"/>
        </w:rPr>
        <w:t>DOI: 10.1002/9781405165518.wbeosu014.pub2</w:t>
      </w:r>
    </w:p>
    <w:p w:rsidR="00860A49" w:rsidRPr="00602AF1" w:rsidRDefault="00860A49" w:rsidP="00860A49">
      <w:pPr>
        <w:ind w:left="709" w:hanging="709"/>
        <w:jc w:val="both"/>
        <w:rPr>
          <w:rFonts w:ascii="Garamond" w:hAnsi="Garamond"/>
          <w:sz w:val="24"/>
          <w:szCs w:val="24"/>
          <w:lang w:val="en-GB"/>
        </w:rPr>
      </w:pPr>
      <w:r w:rsidRPr="00602AF1">
        <w:rPr>
          <w:rFonts w:ascii="Garamond" w:hAnsi="Garamond"/>
          <w:sz w:val="24"/>
          <w:szCs w:val="24"/>
          <w:lang w:val="en-GB"/>
        </w:rPr>
        <w:t>Ryan, C. (2003). Learning from a Decade (or So) of Eco</w:t>
      </w:r>
      <w:r w:rsidRPr="00602AF1">
        <w:rPr>
          <w:rFonts w:ascii="Times New Roman" w:hAnsi="Times New Roman" w:cs="Times New Roman"/>
          <w:sz w:val="24"/>
          <w:szCs w:val="24"/>
          <w:lang w:val="en-GB"/>
        </w:rPr>
        <w:t>‐</w:t>
      </w:r>
      <w:r w:rsidRPr="00602AF1">
        <w:rPr>
          <w:rFonts w:ascii="Garamond" w:hAnsi="Garamond"/>
          <w:sz w:val="24"/>
          <w:szCs w:val="24"/>
          <w:lang w:val="en-GB"/>
        </w:rPr>
        <w:t xml:space="preserve">Design Experience, Part I. </w:t>
      </w:r>
      <w:r w:rsidRPr="00602AF1">
        <w:rPr>
          <w:rFonts w:ascii="Garamond" w:hAnsi="Garamond"/>
          <w:i/>
          <w:sz w:val="24"/>
          <w:szCs w:val="24"/>
          <w:lang w:val="en-GB"/>
        </w:rPr>
        <w:t>Journal of Industrial Ecology</w:t>
      </w:r>
      <w:r w:rsidRPr="00602AF1">
        <w:rPr>
          <w:rFonts w:ascii="Garamond" w:hAnsi="Garamond"/>
          <w:sz w:val="24"/>
          <w:szCs w:val="24"/>
          <w:lang w:val="en-GB"/>
        </w:rPr>
        <w:t xml:space="preserve">, 7(2), 10-12. </w:t>
      </w:r>
    </w:p>
    <w:p w:rsidR="00860A49" w:rsidRDefault="00860A49" w:rsidP="00860A49">
      <w:pPr>
        <w:ind w:left="709" w:hanging="709"/>
        <w:jc w:val="both"/>
        <w:rPr>
          <w:rFonts w:ascii="Garamond" w:hAnsi="Garamond"/>
          <w:sz w:val="24"/>
          <w:szCs w:val="24"/>
        </w:rPr>
      </w:pPr>
      <w:r w:rsidRPr="00602AF1">
        <w:rPr>
          <w:rFonts w:ascii="Garamond" w:hAnsi="Garamond"/>
          <w:sz w:val="24"/>
          <w:szCs w:val="24"/>
          <w:lang w:val="en-GB"/>
        </w:rPr>
        <w:t>Ryan, C. (2004). Learning from a Decade (or so) of Eco</w:t>
      </w:r>
      <w:r w:rsidRPr="00602AF1">
        <w:rPr>
          <w:rFonts w:ascii="Times New Roman" w:hAnsi="Times New Roman" w:cs="Times New Roman"/>
          <w:sz w:val="24"/>
          <w:szCs w:val="24"/>
          <w:lang w:val="en-GB"/>
        </w:rPr>
        <w:t>‐</w:t>
      </w:r>
      <w:r w:rsidRPr="00602AF1">
        <w:rPr>
          <w:rFonts w:ascii="Garamond" w:hAnsi="Garamond"/>
          <w:sz w:val="24"/>
          <w:szCs w:val="24"/>
          <w:lang w:val="en-GB"/>
        </w:rPr>
        <w:t>Design Experience, Part II: Advancing the Practice of Product Eco</w:t>
      </w:r>
      <w:r w:rsidRPr="00602AF1">
        <w:rPr>
          <w:rFonts w:ascii="Times New Roman" w:hAnsi="Times New Roman" w:cs="Times New Roman"/>
          <w:sz w:val="24"/>
          <w:szCs w:val="24"/>
          <w:lang w:val="en-GB"/>
        </w:rPr>
        <w:t>‐</w:t>
      </w:r>
      <w:r w:rsidRPr="00602AF1">
        <w:rPr>
          <w:rFonts w:ascii="Garamond" w:hAnsi="Garamond"/>
          <w:sz w:val="24"/>
          <w:szCs w:val="24"/>
          <w:lang w:val="en-GB"/>
        </w:rPr>
        <w:t xml:space="preserve">Design. </w:t>
      </w:r>
      <w:proofErr w:type="spellStart"/>
      <w:r w:rsidRPr="00B22908">
        <w:rPr>
          <w:rFonts w:ascii="Garamond" w:hAnsi="Garamond"/>
          <w:i/>
          <w:sz w:val="24"/>
          <w:szCs w:val="24"/>
        </w:rPr>
        <w:t>Journal</w:t>
      </w:r>
      <w:proofErr w:type="spellEnd"/>
      <w:r w:rsidRPr="00B22908">
        <w:rPr>
          <w:rFonts w:ascii="Garamond" w:hAnsi="Garamond"/>
          <w:i/>
          <w:sz w:val="24"/>
          <w:szCs w:val="24"/>
        </w:rPr>
        <w:t xml:space="preserve"> of Industrial </w:t>
      </w:r>
      <w:proofErr w:type="spellStart"/>
      <w:r w:rsidRPr="00B22908">
        <w:rPr>
          <w:rFonts w:ascii="Garamond" w:hAnsi="Garamond"/>
          <w:i/>
          <w:sz w:val="24"/>
          <w:szCs w:val="24"/>
        </w:rPr>
        <w:t>Ecology</w:t>
      </w:r>
      <w:proofErr w:type="spellEnd"/>
      <w:r w:rsidRPr="00B22908">
        <w:rPr>
          <w:rFonts w:ascii="Garamond" w:hAnsi="Garamond"/>
          <w:sz w:val="24"/>
          <w:szCs w:val="24"/>
        </w:rPr>
        <w:t>, 8(4), 3-5.</w:t>
      </w:r>
    </w:p>
    <w:p w:rsidR="003F3ED5" w:rsidRPr="00787E0B" w:rsidRDefault="003F3ED5" w:rsidP="003F3ED5">
      <w:pPr>
        <w:widowControl w:val="0"/>
        <w:spacing w:before="100" w:beforeAutospacing="1" w:after="100" w:afterAutospacing="1" w:line="240" w:lineRule="auto"/>
        <w:ind w:left="709" w:hanging="709"/>
        <w:jc w:val="both"/>
        <w:rPr>
          <w:rFonts w:ascii="Garamond" w:hAnsi="Garamond" w:cs="Arial"/>
          <w:color w:val="000000"/>
          <w:sz w:val="24"/>
          <w:szCs w:val="24"/>
          <w:lang w:val="en-GB"/>
        </w:rPr>
      </w:pPr>
      <w:r w:rsidRPr="003F3ED5">
        <w:rPr>
          <w:rFonts w:ascii="Garamond" w:hAnsi="Garamond" w:cs="Arial"/>
          <w:color w:val="000000"/>
          <w:sz w:val="24"/>
          <w:szCs w:val="24"/>
        </w:rPr>
        <w:t>Secretaría Dis</w:t>
      </w:r>
      <w:r>
        <w:rPr>
          <w:rFonts w:ascii="Garamond" w:hAnsi="Garamond" w:cs="Arial"/>
          <w:color w:val="000000"/>
          <w:sz w:val="24"/>
          <w:szCs w:val="24"/>
        </w:rPr>
        <w:t xml:space="preserve">trital de Planeación-SPD (2012). </w:t>
      </w:r>
      <w:r w:rsidRPr="003F3ED5">
        <w:rPr>
          <w:rFonts w:ascii="Garamond" w:hAnsi="Garamond" w:cs="Arial"/>
          <w:i/>
          <w:color w:val="000000"/>
          <w:sz w:val="24"/>
          <w:szCs w:val="24"/>
        </w:rPr>
        <w:t>Aproximación al consumo energético por uso urbano y actividad económica en Bogotá 1980-2012</w:t>
      </w:r>
      <w:r>
        <w:rPr>
          <w:rFonts w:ascii="Garamond" w:hAnsi="Garamond" w:cs="Arial"/>
          <w:color w:val="000000"/>
          <w:sz w:val="24"/>
          <w:szCs w:val="24"/>
        </w:rPr>
        <w:t xml:space="preserve">. </w:t>
      </w:r>
      <w:r w:rsidRPr="00787E0B">
        <w:rPr>
          <w:rFonts w:ascii="Garamond" w:hAnsi="Garamond" w:cs="Arial"/>
          <w:color w:val="000000"/>
          <w:sz w:val="24"/>
          <w:szCs w:val="24"/>
          <w:lang w:val="en-GB"/>
        </w:rPr>
        <w:t>Bogotá, Colombia: SDP.</w:t>
      </w:r>
    </w:p>
    <w:p w:rsidR="00AE7561" w:rsidRPr="00787E0B" w:rsidRDefault="00AE7561" w:rsidP="003F3ED5">
      <w:pPr>
        <w:widowControl w:val="0"/>
        <w:spacing w:before="100" w:beforeAutospacing="1" w:after="100" w:afterAutospacing="1" w:line="240" w:lineRule="auto"/>
        <w:ind w:left="709" w:hanging="709"/>
        <w:jc w:val="both"/>
        <w:rPr>
          <w:rFonts w:ascii="Garamond" w:hAnsi="Garamond" w:cs="Arial"/>
          <w:color w:val="000000"/>
          <w:sz w:val="24"/>
          <w:szCs w:val="24"/>
          <w:lang w:val="en-GB"/>
        </w:rPr>
      </w:pPr>
      <w:proofErr w:type="spellStart"/>
      <w:r w:rsidRPr="00787E0B">
        <w:rPr>
          <w:rFonts w:ascii="Garamond" w:hAnsi="Garamond" w:cs="Arial"/>
          <w:color w:val="000000"/>
          <w:sz w:val="24"/>
          <w:szCs w:val="24"/>
          <w:lang w:val="en-GB"/>
        </w:rPr>
        <w:t>Schaffartzik</w:t>
      </w:r>
      <w:proofErr w:type="spellEnd"/>
      <w:r w:rsidRPr="00787E0B">
        <w:rPr>
          <w:rFonts w:ascii="Garamond" w:hAnsi="Garamond" w:cs="Arial"/>
          <w:color w:val="000000"/>
          <w:sz w:val="24"/>
          <w:szCs w:val="24"/>
          <w:lang w:val="en-GB"/>
        </w:rPr>
        <w:t xml:space="preserve">, A., Mayer, A., Gingrich, S., </w:t>
      </w:r>
      <w:proofErr w:type="spellStart"/>
      <w:r w:rsidRPr="00787E0B">
        <w:rPr>
          <w:rFonts w:ascii="Garamond" w:hAnsi="Garamond" w:cs="Arial"/>
          <w:color w:val="000000"/>
          <w:sz w:val="24"/>
          <w:szCs w:val="24"/>
          <w:lang w:val="en-GB"/>
        </w:rPr>
        <w:t>Eisenmenger</w:t>
      </w:r>
      <w:proofErr w:type="spellEnd"/>
      <w:r w:rsidRPr="00787E0B">
        <w:rPr>
          <w:rFonts w:ascii="Garamond" w:hAnsi="Garamond" w:cs="Arial"/>
          <w:color w:val="000000"/>
          <w:sz w:val="24"/>
          <w:szCs w:val="24"/>
          <w:lang w:val="en-GB"/>
        </w:rPr>
        <w:t xml:space="preserve">, N., Loy, C. </w:t>
      </w:r>
      <w:r w:rsidR="00211F2F">
        <w:rPr>
          <w:rFonts w:ascii="Garamond" w:hAnsi="Garamond" w:cs="Arial"/>
          <w:color w:val="000000"/>
          <w:sz w:val="24"/>
          <w:szCs w:val="24"/>
          <w:lang w:val="en-GB"/>
        </w:rPr>
        <w:t>and</w:t>
      </w:r>
      <w:r w:rsidRPr="00787E0B">
        <w:rPr>
          <w:rFonts w:ascii="Garamond" w:hAnsi="Garamond" w:cs="Arial"/>
          <w:color w:val="000000"/>
          <w:sz w:val="24"/>
          <w:szCs w:val="24"/>
          <w:lang w:val="en-GB"/>
        </w:rPr>
        <w:t xml:space="preserve"> </w:t>
      </w:r>
      <w:proofErr w:type="spellStart"/>
      <w:r w:rsidRPr="00787E0B">
        <w:rPr>
          <w:rFonts w:ascii="Garamond" w:hAnsi="Garamond" w:cs="Arial"/>
          <w:color w:val="000000"/>
          <w:sz w:val="24"/>
          <w:szCs w:val="24"/>
          <w:lang w:val="en-GB"/>
        </w:rPr>
        <w:t>Krausmann</w:t>
      </w:r>
      <w:proofErr w:type="spellEnd"/>
      <w:r w:rsidRPr="00787E0B">
        <w:rPr>
          <w:rFonts w:ascii="Garamond" w:hAnsi="Garamond" w:cs="Arial"/>
          <w:color w:val="000000"/>
          <w:sz w:val="24"/>
          <w:szCs w:val="24"/>
          <w:lang w:val="en-GB"/>
        </w:rPr>
        <w:t xml:space="preserve">, F. (2014). The global metabolic transition: Regional patterns and trends of global material flows, 1950–2010. </w:t>
      </w:r>
      <w:r w:rsidRPr="00787E0B">
        <w:rPr>
          <w:rFonts w:ascii="Garamond" w:hAnsi="Garamond" w:cs="Arial"/>
          <w:i/>
          <w:color w:val="000000"/>
          <w:sz w:val="24"/>
          <w:szCs w:val="24"/>
          <w:lang w:val="en-GB"/>
        </w:rPr>
        <w:t>Global Environmental Change</w:t>
      </w:r>
      <w:r w:rsidRPr="00787E0B">
        <w:rPr>
          <w:rFonts w:ascii="Garamond" w:hAnsi="Garamond" w:cs="Arial"/>
          <w:color w:val="000000"/>
          <w:sz w:val="24"/>
          <w:szCs w:val="24"/>
          <w:lang w:val="en-GB"/>
        </w:rPr>
        <w:t xml:space="preserve">, </w:t>
      </w:r>
      <w:r w:rsidR="00706950">
        <w:rPr>
          <w:rFonts w:ascii="Garamond" w:hAnsi="Garamond" w:cs="Arial"/>
          <w:color w:val="000000"/>
          <w:sz w:val="24"/>
          <w:szCs w:val="24"/>
          <w:lang w:val="en-GB"/>
        </w:rPr>
        <w:t>(</w:t>
      </w:r>
      <w:r w:rsidRPr="00787E0B">
        <w:rPr>
          <w:rFonts w:ascii="Garamond" w:hAnsi="Garamond" w:cs="Arial"/>
          <w:color w:val="000000"/>
          <w:sz w:val="24"/>
          <w:szCs w:val="24"/>
          <w:lang w:val="en-GB"/>
        </w:rPr>
        <w:t>26</w:t>
      </w:r>
      <w:r w:rsidR="00706950">
        <w:rPr>
          <w:rFonts w:ascii="Garamond" w:hAnsi="Garamond" w:cs="Arial"/>
          <w:color w:val="000000"/>
          <w:sz w:val="24"/>
          <w:szCs w:val="24"/>
          <w:lang w:val="en-GB"/>
        </w:rPr>
        <w:t>)</w:t>
      </w:r>
      <w:r w:rsidRPr="00787E0B">
        <w:rPr>
          <w:rFonts w:ascii="Garamond" w:hAnsi="Garamond" w:cs="Arial"/>
          <w:color w:val="000000"/>
          <w:sz w:val="24"/>
          <w:szCs w:val="24"/>
          <w:lang w:val="en-GB"/>
        </w:rPr>
        <w:t>, 87-97.</w:t>
      </w:r>
    </w:p>
    <w:p w:rsidR="003A42DD" w:rsidRPr="003C3F93" w:rsidRDefault="003A42DD" w:rsidP="00295A00">
      <w:pPr>
        <w:widowControl w:val="0"/>
        <w:spacing w:before="100" w:beforeAutospacing="1" w:after="100" w:afterAutospacing="1" w:line="240" w:lineRule="auto"/>
        <w:ind w:left="709" w:hanging="709"/>
        <w:jc w:val="both"/>
        <w:rPr>
          <w:rFonts w:ascii="Garamond" w:hAnsi="Garamond" w:cs="Arial"/>
          <w:color w:val="000000"/>
          <w:sz w:val="24"/>
          <w:szCs w:val="24"/>
          <w:lang w:val="en-GB"/>
        </w:rPr>
      </w:pPr>
      <w:proofErr w:type="spellStart"/>
      <w:r w:rsidRPr="003C3F93">
        <w:rPr>
          <w:rFonts w:ascii="Garamond" w:hAnsi="Garamond" w:cs="Arial"/>
          <w:color w:val="000000"/>
          <w:sz w:val="24"/>
          <w:szCs w:val="24"/>
          <w:lang w:val="en-GB"/>
        </w:rPr>
        <w:t>Shahrokni</w:t>
      </w:r>
      <w:proofErr w:type="spellEnd"/>
      <w:r w:rsidRPr="003C3F93">
        <w:rPr>
          <w:rFonts w:ascii="Garamond" w:hAnsi="Garamond" w:cs="Arial"/>
          <w:color w:val="000000"/>
          <w:sz w:val="24"/>
          <w:szCs w:val="24"/>
          <w:lang w:val="en-GB"/>
        </w:rPr>
        <w:t xml:space="preserve">, H., Lazarevic, D. and Brandt, N. (2015). Smart urban metabolism: towards a real-time understanding of the energy and material flows of a city and its citizens. </w:t>
      </w:r>
      <w:r w:rsidRPr="003C3F93">
        <w:rPr>
          <w:rFonts w:ascii="Garamond" w:hAnsi="Garamond" w:cs="Arial"/>
          <w:i/>
          <w:color w:val="000000"/>
          <w:sz w:val="24"/>
          <w:szCs w:val="24"/>
          <w:lang w:val="en-GB"/>
        </w:rPr>
        <w:t>Journal of Urban Technology</w:t>
      </w:r>
      <w:r w:rsidRPr="003C3F93">
        <w:rPr>
          <w:rFonts w:ascii="Garamond" w:hAnsi="Garamond" w:cs="Arial"/>
          <w:color w:val="000000"/>
          <w:sz w:val="24"/>
          <w:szCs w:val="24"/>
          <w:lang w:val="en-GB"/>
        </w:rPr>
        <w:t>, 22(1), 65-86.</w:t>
      </w:r>
    </w:p>
    <w:p w:rsidR="003A42DD" w:rsidRPr="003C3F93" w:rsidRDefault="00211F2F" w:rsidP="00295A00">
      <w:pPr>
        <w:widowControl w:val="0"/>
        <w:spacing w:before="100" w:beforeAutospacing="1" w:after="100" w:afterAutospacing="1" w:line="240" w:lineRule="auto"/>
        <w:ind w:left="709" w:hanging="709"/>
        <w:jc w:val="both"/>
        <w:rPr>
          <w:rFonts w:ascii="Garamond" w:hAnsi="Garamond" w:cs="Arial"/>
          <w:color w:val="000000"/>
          <w:sz w:val="24"/>
          <w:szCs w:val="24"/>
          <w:lang w:val="en-GB"/>
        </w:rPr>
      </w:pPr>
      <w:r>
        <w:rPr>
          <w:rFonts w:ascii="Garamond" w:hAnsi="Garamond" w:cs="Arial"/>
          <w:color w:val="000000"/>
          <w:sz w:val="24"/>
          <w:szCs w:val="24"/>
          <w:lang w:val="en-GB"/>
        </w:rPr>
        <w:t>Stock, J. R. (1998).</w:t>
      </w:r>
      <w:r w:rsidR="003A42DD" w:rsidRPr="003C3F93">
        <w:rPr>
          <w:rFonts w:ascii="Garamond" w:hAnsi="Garamond" w:cs="Arial"/>
          <w:color w:val="000000"/>
          <w:sz w:val="24"/>
          <w:szCs w:val="24"/>
          <w:lang w:val="en-GB"/>
        </w:rPr>
        <w:t xml:space="preserve"> </w:t>
      </w:r>
      <w:r w:rsidR="003A42DD" w:rsidRPr="003C3F93">
        <w:rPr>
          <w:rFonts w:ascii="Garamond" w:hAnsi="Garamond" w:cs="Arial"/>
          <w:i/>
          <w:color w:val="000000"/>
          <w:sz w:val="24"/>
          <w:szCs w:val="24"/>
          <w:lang w:val="en-GB"/>
        </w:rPr>
        <w:t>Development and Implementation of Reverse Logistics Programs</w:t>
      </w:r>
      <w:r w:rsidR="00706950">
        <w:rPr>
          <w:rFonts w:ascii="Garamond" w:hAnsi="Garamond" w:cs="Arial"/>
          <w:color w:val="000000"/>
          <w:sz w:val="24"/>
          <w:szCs w:val="24"/>
          <w:lang w:val="en-GB"/>
        </w:rPr>
        <w:t>.</w:t>
      </w:r>
      <w:r w:rsidR="003A42DD" w:rsidRPr="003C3F93">
        <w:rPr>
          <w:rFonts w:ascii="Garamond" w:hAnsi="Garamond" w:cs="Arial"/>
          <w:color w:val="000000"/>
          <w:sz w:val="24"/>
          <w:szCs w:val="24"/>
          <w:lang w:val="en-GB"/>
        </w:rPr>
        <w:t xml:space="preserve"> Oak Brook, </w:t>
      </w:r>
      <w:r w:rsidR="00706950">
        <w:rPr>
          <w:rFonts w:ascii="Garamond" w:hAnsi="Garamond" w:cs="Arial"/>
          <w:color w:val="000000"/>
          <w:sz w:val="24"/>
          <w:szCs w:val="24"/>
          <w:lang w:val="en-GB"/>
        </w:rPr>
        <w:t>USA</w:t>
      </w:r>
      <w:r w:rsidR="003A42DD" w:rsidRPr="003C3F93">
        <w:rPr>
          <w:rFonts w:ascii="Garamond" w:hAnsi="Garamond" w:cs="Arial"/>
          <w:color w:val="000000"/>
          <w:sz w:val="24"/>
          <w:szCs w:val="24"/>
          <w:lang w:val="en-GB"/>
        </w:rPr>
        <w:t>: Council of Logistics Management.</w:t>
      </w:r>
    </w:p>
    <w:p w:rsidR="003A42DD" w:rsidRPr="003C3F93" w:rsidRDefault="003A42DD" w:rsidP="00295A00">
      <w:pPr>
        <w:widowControl w:val="0"/>
        <w:spacing w:before="100" w:beforeAutospacing="1" w:after="100" w:afterAutospacing="1" w:line="240" w:lineRule="auto"/>
        <w:ind w:left="709" w:hanging="709"/>
        <w:jc w:val="both"/>
        <w:rPr>
          <w:rFonts w:ascii="Garamond" w:hAnsi="Garamond" w:cs="Arial"/>
          <w:color w:val="000000"/>
          <w:sz w:val="24"/>
          <w:szCs w:val="24"/>
          <w:lang w:val="en-GB"/>
        </w:rPr>
      </w:pPr>
      <w:r w:rsidRPr="003C3F93">
        <w:rPr>
          <w:rFonts w:ascii="Garamond" w:hAnsi="Garamond" w:cs="Arial"/>
          <w:color w:val="000000"/>
          <w:sz w:val="24"/>
          <w:szCs w:val="24"/>
          <w:lang w:val="en-GB"/>
        </w:rPr>
        <w:t xml:space="preserve">Stock, J. and Boyer, S. (2009). Developing a consensus definition of supply chain management: A qualitative study. </w:t>
      </w:r>
      <w:r w:rsidRPr="003C3F93">
        <w:rPr>
          <w:rFonts w:ascii="Garamond" w:hAnsi="Garamond" w:cs="Arial"/>
          <w:i/>
          <w:color w:val="000000"/>
          <w:sz w:val="24"/>
          <w:szCs w:val="24"/>
          <w:lang w:val="en-GB"/>
        </w:rPr>
        <w:t>International Journal of Physical Distribution &amp; Logistics Management</w:t>
      </w:r>
      <w:r w:rsidRPr="003C3F93">
        <w:rPr>
          <w:rFonts w:ascii="Garamond" w:hAnsi="Garamond" w:cs="Arial"/>
          <w:color w:val="000000"/>
          <w:sz w:val="24"/>
          <w:szCs w:val="24"/>
          <w:lang w:val="en-GB"/>
        </w:rPr>
        <w:t>, 39(8), 690–711.</w:t>
      </w:r>
    </w:p>
    <w:p w:rsidR="00543948" w:rsidRPr="003C3F93" w:rsidRDefault="00543948" w:rsidP="00295A00">
      <w:pPr>
        <w:widowControl w:val="0"/>
        <w:spacing w:before="100" w:beforeAutospacing="1" w:after="100" w:afterAutospacing="1" w:line="240" w:lineRule="auto"/>
        <w:ind w:left="709" w:hanging="709"/>
        <w:jc w:val="both"/>
        <w:rPr>
          <w:rFonts w:ascii="Garamond" w:hAnsi="Garamond" w:cs="Arial"/>
          <w:color w:val="000000"/>
          <w:sz w:val="24"/>
          <w:szCs w:val="24"/>
          <w:lang w:val="en-GB"/>
        </w:rPr>
      </w:pPr>
      <w:r w:rsidRPr="00543948">
        <w:rPr>
          <w:rFonts w:ascii="Garamond" w:hAnsi="Garamond" w:cs="Arial"/>
          <w:color w:val="000000"/>
          <w:sz w:val="24"/>
          <w:szCs w:val="24"/>
          <w:lang w:val="en-GB"/>
        </w:rPr>
        <w:t>United Nations (20</w:t>
      </w:r>
      <w:r w:rsidR="00170AEA">
        <w:rPr>
          <w:rFonts w:ascii="Garamond" w:hAnsi="Garamond" w:cs="Arial"/>
          <w:color w:val="000000"/>
          <w:sz w:val="24"/>
          <w:szCs w:val="24"/>
          <w:lang w:val="en-GB"/>
        </w:rPr>
        <w:t>12</w:t>
      </w:r>
      <w:r w:rsidRPr="00543948">
        <w:rPr>
          <w:rFonts w:ascii="Garamond" w:hAnsi="Garamond" w:cs="Arial"/>
          <w:color w:val="000000"/>
          <w:sz w:val="24"/>
          <w:szCs w:val="24"/>
          <w:lang w:val="en-GB"/>
        </w:rPr>
        <w:t xml:space="preserve">). </w:t>
      </w:r>
      <w:r w:rsidRPr="00543948">
        <w:rPr>
          <w:rFonts w:ascii="Garamond" w:hAnsi="Garamond" w:cs="Arial"/>
          <w:i/>
          <w:color w:val="000000"/>
          <w:sz w:val="24"/>
          <w:szCs w:val="24"/>
          <w:lang w:val="en-GB"/>
        </w:rPr>
        <w:t>State of the World’s Cities 2008/2009</w:t>
      </w:r>
      <w:r w:rsidRPr="00543948">
        <w:rPr>
          <w:rFonts w:ascii="Garamond" w:hAnsi="Garamond" w:cs="Arial"/>
          <w:color w:val="000000"/>
          <w:sz w:val="24"/>
          <w:szCs w:val="24"/>
          <w:lang w:val="en-GB"/>
        </w:rPr>
        <w:t>. London, England: United Nations.</w:t>
      </w:r>
    </w:p>
    <w:p w:rsidR="00170AEA" w:rsidRDefault="00A85158" w:rsidP="00170AEA">
      <w:pPr>
        <w:widowControl w:val="0"/>
        <w:spacing w:before="100" w:beforeAutospacing="1" w:after="100" w:afterAutospacing="1" w:line="240" w:lineRule="auto"/>
        <w:ind w:left="709" w:hanging="709"/>
        <w:jc w:val="both"/>
        <w:rPr>
          <w:rFonts w:ascii="Garamond" w:hAnsi="Garamond" w:cs="Arial"/>
          <w:color w:val="000000"/>
          <w:sz w:val="24"/>
          <w:szCs w:val="24"/>
          <w:lang w:val="en-GB"/>
        </w:rPr>
      </w:pPr>
      <w:r w:rsidRPr="003C3F93">
        <w:rPr>
          <w:rFonts w:ascii="Garamond" w:hAnsi="Garamond" w:cs="Arial"/>
          <w:color w:val="000000"/>
          <w:sz w:val="24"/>
          <w:szCs w:val="24"/>
          <w:lang w:val="en-GB"/>
        </w:rPr>
        <w:t xml:space="preserve">United Nations (2014). </w:t>
      </w:r>
      <w:r w:rsidRPr="003C3F93">
        <w:rPr>
          <w:rFonts w:ascii="Garamond" w:hAnsi="Garamond" w:cs="Arial"/>
          <w:i/>
          <w:color w:val="000000"/>
          <w:sz w:val="24"/>
          <w:szCs w:val="24"/>
          <w:lang w:val="en-GB"/>
        </w:rPr>
        <w:t>World Urbanization Prospects</w:t>
      </w:r>
      <w:r w:rsidRPr="003C3F93">
        <w:rPr>
          <w:rFonts w:ascii="Garamond" w:hAnsi="Garamond" w:cs="Arial"/>
          <w:color w:val="000000"/>
          <w:sz w:val="24"/>
          <w:szCs w:val="24"/>
          <w:lang w:val="en-GB"/>
        </w:rPr>
        <w:t>. New York, USA: United Nations.</w:t>
      </w:r>
      <w:r w:rsidR="00170AEA" w:rsidRPr="00170AEA">
        <w:rPr>
          <w:rFonts w:ascii="Garamond" w:hAnsi="Garamond" w:cs="Arial"/>
          <w:color w:val="000000"/>
          <w:sz w:val="24"/>
          <w:szCs w:val="24"/>
          <w:lang w:val="en-GB"/>
        </w:rPr>
        <w:t xml:space="preserve"> </w:t>
      </w:r>
    </w:p>
    <w:p w:rsidR="00170AEA" w:rsidRPr="003C3F93" w:rsidRDefault="00170AEA" w:rsidP="00170AEA">
      <w:pPr>
        <w:widowControl w:val="0"/>
        <w:spacing w:before="100" w:beforeAutospacing="1" w:after="100" w:afterAutospacing="1" w:line="240" w:lineRule="auto"/>
        <w:ind w:left="709" w:hanging="709"/>
        <w:jc w:val="both"/>
        <w:rPr>
          <w:rFonts w:ascii="Garamond" w:hAnsi="Garamond" w:cs="Arial"/>
          <w:color w:val="000000"/>
          <w:sz w:val="24"/>
          <w:szCs w:val="24"/>
          <w:lang w:val="en-GB"/>
        </w:rPr>
      </w:pPr>
      <w:r w:rsidRPr="003C3F93">
        <w:rPr>
          <w:rFonts w:ascii="Garamond" w:hAnsi="Garamond" w:cs="Arial"/>
          <w:color w:val="000000"/>
          <w:sz w:val="24"/>
          <w:szCs w:val="24"/>
          <w:lang w:val="en-GB"/>
        </w:rPr>
        <w:t>United Nations</w:t>
      </w:r>
      <w:r>
        <w:rPr>
          <w:rFonts w:ascii="Garamond" w:hAnsi="Garamond" w:cs="Arial"/>
          <w:color w:val="000000"/>
          <w:sz w:val="24"/>
          <w:szCs w:val="24"/>
          <w:lang w:val="en-GB"/>
        </w:rPr>
        <w:t xml:space="preserve"> </w:t>
      </w:r>
      <w:r w:rsidRPr="003C3F93">
        <w:rPr>
          <w:rFonts w:ascii="Garamond" w:hAnsi="Garamond" w:cs="Arial"/>
          <w:color w:val="000000"/>
          <w:sz w:val="24"/>
          <w:szCs w:val="24"/>
          <w:lang w:val="en-GB"/>
        </w:rPr>
        <w:t xml:space="preserve">(2017). </w:t>
      </w:r>
      <w:r w:rsidRPr="003C3F93">
        <w:rPr>
          <w:rFonts w:ascii="Garamond" w:hAnsi="Garamond" w:cs="Arial"/>
          <w:i/>
          <w:color w:val="000000"/>
          <w:sz w:val="24"/>
          <w:szCs w:val="24"/>
          <w:lang w:val="en-GB"/>
        </w:rPr>
        <w:t>World Population Prospects: The 2017 Revision</w:t>
      </w:r>
      <w:r w:rsidRPr="003C3F93">
        <w:rPr>
          <w:rFonts w:ascii="Garamond" w:hAnsi="Garamond" w:cs="Arial"/>
          <w:color w:val="000000"/>
          <w:sz w:val="24"/>
          <w:szCs w:val="24"/>
          <w:lang w:val="en-GB"/>
        </w:rPr>
        <w:t>. New York, USA: United Nations</w:t>
      </w:r>
    </w:p>
    <w:p w:rsidR="003A42DD" w:rsidRPr="003C3F93" w:rsidRDefault="003A42DD" w:rsidP="00295A00">
      <w:pPr>
        <w:widowControl w:val="0"/>
        <w:spacing w:before="100" w:beforeAutospacing="1" w:after="100" w:afterAutospacing="1" w:line="240" w:lineRule="auto"/>
        <w:ind w:left="709" w:hanging="709"/>
        <w:jc w:val="both"/>
        <w:rPr>
          <w:rFonts w:ascii="Garamond" w:hAnsi="Garamond" w:cs="Arial"/>
          <w:sz w:val="24"/>
          <w:szCs w:val="24"/>
        </w:rPr>
      </w:pPr>
      <w:r w:rsidRPr="003C3F93">
        <w:rPr>
          <w:rFonts w:ascii="Garamond" w:hAnsi="Garamond" w:cs="Arial"/>
          <w:sz w:val="24"/>
          <w:szCs w:val="24"/>
        </w:rPr>
        <w:lastRenderedPageBreak/>
        <w:t xml:space="preserve">Von Bertalanffy, L. (1993). </w:t>
      </w:r>
      <w:r w:rsidRPr="003C3F93">
        <w:rPr>
          <w:rFonts w:ascii="Garamond" w:hAnsi="Garamond" w:cs="Arial"/>
          <w:i/>
          <w:sz w:val="24"/>
          <w:szCs w:val="24"/>
        </w:rPr>
        <w:t>Teoría general de los sistemas</w:t>
      </w:r>
      <w:r w:rsidRPr="003C3F93">
        <w:rPr>
          <w:rFonts w:ascii="Garamond" w:hAnsi="Garamond" w:cs="Arial"/>
          <w:sz w:val="24"/>
          <w:szCs w:val="24"/>
        </w:rPr>
        <w:t>. México D. F., México: Fondo de cultura económica.</w:t>
      </w:r>
    </w:p>
    <w:p w:rsidR="003A42DD" w:rsidRPr="003C3F93" w:rsidRDefault="003A42DD" w:rsidP="00295A00">
      <w:pPr>
        <w:widowControl w:val="0"/>
        <w:spacing w:before="100" w:beforeAutospacing="1" w:after="100" w:afterAutospacing="1" w:line="240" w:lineRule="auto"/>
        <w:ind w:left="709" w:hanging="709"/>
        <w:jc w:val="both"/>
        <w:rPr>
          <w:rFonts w:ascii="Garamond" w:hAnsi="Garamond" w:cs="Arial"/>
          <w:color w:val="000000"/>
          <w:sz w:val="24"/>
          <w:szCs w:val="24"/>
          <w:lang w:val="en-GB"/>
        </w:rPr>
      </w:pPr>
      <w:r w:rsidRPr="003C3F93">
        <w:rPr>
          <w:rFonts w:ascii="Garamond" w:hAnsi="Garamond" w:cs="Arial"/>
          <w:color w:val="000000"/>
          <w:sz w:val="24"/>
          <w:szCs w:val="24"/>
          <w:lang w:val="en-GB"/>
        </w:rPr>
        <w:t>Watanabe, C. (1994). “Industrial Ecology and Japan's Industrial Policy”. In Richardson, D. J. and Fullerton, A. B. (</w:t>
      </w:r>
      <w:r w:rsidR="00706950">
        <w:rPr>
          <w:rFonts w:ascii="Garamond" w:hAnsi="Garamond" w:cs="Arial"/>
          <w:color w:val="000000"/>
          <w:sz w:val="24"/>
          <w:szCs w:val="24"/>
          <w:lang w:val="en-GB"/>
        </w:rPr>
        <w:t>Eds.</w:t>
      </w:r>
      <w:r w:rsidRPr="003C3F93">
        <w:rPr>
          <w:rFonts w:ascii="Garamond" w:hAnsi="Garamond" w:cs="Arial"/>
          <w:color w:val="000000"/>
          <w:sz w:val="24"/>
          <w:szCs w:val="24"/>
          <w:lang w:val="en-GB"/>
        </w:rPr>
        <w:t xml:space="preserve">), </w:t>
      </w:r>
      <w:r w:rsidRPr="003C3F93">
        <w:rPr>
          <w:rFonts w:ascii="Garamond" w:hAnsi="Garamond" w:cs="Arial"/>
          <w:i/>
          <w:color w:val="000000"/>
          <w:sz w:val="24"/>
          <w:szCs w:val="24"/>
          <w:lang w:val="en-GB"/>
        </w:rPr>
        <w:t>Industrial Ecology U.S. Japan Perspectives</w:t>
      </w:r>
      <w:r w:rsidRPr="003C3F93">
        <w:rPr>
          <w:rFonts w:ascii="Garamond" w:hAnsi="Garamond" w:cs="Arial"/>
          <w:color w:val="000000"/>
          <w:sz w:val="24"/>
          <w:szCs w:val="24"/>
          <w:lang w:val="en-GB"/>
        </w:rPr>
        <w:t>. California, USA: National Academy of Engineering.</w:t>
      </w:r>
    </w:p>
    <w:p w:rsidR="00EF3CBF" w:rsidRPr="00602AF1" w:rsidRDefault="003A42DD" w:rsidP="00295A00">
      <w:pPr>
        <w:widowControl w:val="0"/>
        <w:spacing w:before="100" w:beforeAutospacing="1" w:after="100" w:afterAutospacing="1" w:line="240" w:lineRule="auto"/>
        <w:ind w:left="709" w:hanging="709"/>
        <w:jc w:val="both"/>
        <w:rPr>
          <w:rFonts w:ascii="Garamond" w:hAnsi="Garamond" w:cs="Arial"/>
          <w:color w:val="000000"/>
          <w:sz w:val="24"/>
          <w:szCs w:val="24"/>
          <w:lang w:val="en-GB"/>
        </w:rPr>
      </w:pPr>
      <w:r w:rsidRPr="003C3F93">
        <w:rPr>
          <w:rFonts w:ascii="Garamond" w:hAnsi="Garamond" w:cs="Arial"/>
          <w:color w:val="000000"/>
          <w:sz w:val="24"/>
          <w:szCs w:val="24"/>
          <w:lang w:val="en-GB"/>
        </w:rPr>
        <w:t xml:space="preserve">Wolman, A. (1965). The metabolism of cities. </w:t>
      </w:r>
      <w:r w:rsidRPr="00602AF1">
        <w:rPr>
          <w:rFonts w:ascii="Garamond" w:hAnsi="Garamond" w:cs="Arial"/>
          <w:i/>
          <w:color w:val="000000"/>
          <w:sz w:val="24"/>
          <w:szCs w:val="24"/>
          <w:lang w:val="en-GB"/>
        </w:rPr>
        <w:t>Scientific American</w:t>
      </w:r>
      <w:r w:rsidRPr="00602AF1">
        <w:rPr>
          <w:rFonts w:ascii="Garamond" w:hAnsi="Garamond" w:cs="Arial"/>
          <w:color w:val="000000"/>
          <w:sz w:val="24"/>
          <w:szCs w:val="24"/>
          <w:lang w:val="en-GB"/>
        </w:rPr>
        <w:t>, 213(3), 179-190.</w:t>
      </w:r>
    </w:p>
    <w:p w:rsidR="0087442A" w:rsidRDefault="0087442A" w:rsidP="006D0CF3">
      <w:pPr>
        <w:jc w:val="both"/>
        <w:rPr>
          <w:rFonts w:ascii="Garamond" w:hAnsi="Garamond" w:cs="Arial"/>
          <w:color w:val="000000"/>
          <w:sz w:val="24"/>
          <w:szCs w:val="24"/>
        </w:rPr>
      </w:pPr>
      <w:proofErr w:type="spellStart"/>
      <w:r w:rsidRPr="00602AF1">
        <w:rPr>
          <w:rFonts w:ascii="Garamond" w:hAnsi="Garamond"/>
          <w:sz w:val="24"/>
          <w:szCs w:val="24"/>
          <w:lang w:val="en-GB"/>
        </w:rPr>
        <w:t>Yeang</w:t>
      </w:r>
      <w:proofErr w:type="spellEnd"/>
      <w:r w:rsidRPr="00602AF1">
        <w:rPr>
          <w:rFonts w:ascii="Garamond" w:hAnsi="Garamond"/>
          <w:sz w:val="24"/>
          <w:szCs w:val="24"/>
          <w:lang w:val="en-GB"/>
        </w:rPr>
        <w:t xml:space="preserve">, K. and Woo, L. (2010). </w:t>
      </w:r>
      <w:r w:rsidRPr="00602AF1">
        <w:rPr>
          <w:rFonts w:ascii="Garamond" w:hAnsi="Garamond"/>
          <w:i/>
          <w:sz w:val="24"/>
          <w:szCs w:val="24"/>
          <w:lang w:val="en-GB"/>
        </w:rPr>
        <w:t xml:space="preserve">Dictionary of </w:t>
      </w:r>
      <w:proofErr w:type="spellStart"/>
      <w:r w:rsidRPr="00602AF1">
        <w:rPr>
          <w:rFonts w:ascii="Garamond" w:hAnsi="Garamond"/>
          <w:i/>
          <w:sz w:val="24"/>
          <w:szCs w:val="24"/>
          <w:lang w:val="en-GB"/>
        </w:rPr>
        <w:t>ecodesign</w:t>
      </w:r>
      <w:proofErr w:type="spellEnd"/>
      <w:r w:rsidRPr="00602AF1">
        <w:rPr>
          <w:rFonts w:ascii="Garamond" w:hAnsi="Garamond"/>
          <w:i/>
          <w:sz w:val="24"/>
          <w:szCs w:val="24"/>
          <w:lang w:val="en-GB"/>
        </w:rPr>
        <w:t>: an illustrated reference</w:t>
      </w:r>
      <w:r w:rsidRPr="00602AF1">
        <w:rPr>
          <w:rFonts w:ascii="Garamond" w:hAnsi="Garamond"/>
          <w:sz w:val="24"/>
          <w:szCs w:val="24"/>
          <w:lang w:val="en-GB"/>
        </w:rPr>
        <w:t xml:space="preserve">. </w:t>
      </w:r>
      <w:proofErr w:type="spellStart"/>
      <w:r w:rsidRPr="009E729B">
        <w:rPr>
          <w:rFonts w:ascii="Garamond" w:hAnsi="Garamond"/>
          <w:sz w:val="24"/>
          <w:szCs w:val="24"/>
        </w:rPr>
        <w:t>Routledge</w:t>
      </w:r>
      <w:proofErr w:type="spellEnd"/>
      <w:r w:rsidRPr="009E729B">
        <w:rPr>
          <w:rFonts w:ascii="Garamond" w:hAnsi="Garamond"/>
          <w:sz w:val="24"/>
          <w:szCs w:val="24"/>
        </w:rPr>
        <w:t>.</w:t>
      </w:r>
    </w:p>
    <w:sectPr w:rsidR="0087442A" w:rsidSect="006449B5">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6E85" w:rsidRDefault="00086E85" w:rsidP="003A42DD">
      <w:pPr>
        <w:spacing w:after="0" w:line="240" w:lineRule="auto"/>
      </w:pPr>
      <w:r>
        <w:separator/>
      </w:r>
    </w:p>
  </w:endnote>
  <w:endnote w:type="continuationSeparator" w:id="0">
    <w:p w:rsidR="00086E85" w:rsidRDefault="00086E85" w:rsidP="003A42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6E85" w:rsidRDefault="00086E85" w:rsidP="003A42DD">
      <w:pPr>
        <w:spacing w:after="0" w:line="240" w:lineRule="auto"/>
      </w:pPr>
      <w:r>
        <w:separator/>
      </w:r>
    </w:p>
  </w:footnote>
  <w:footnote w:type="continuationSeparator" w:id="0">
    <w:p w:rsidR="00086E85" w:rsidRDefault="00086E85" w:rsidP="003A42DD">
      <w:pPr>
        <w:spacing w:after="0" w:line="240" w:lineRule="auto"/>
      </w:pPr>
      <w:r>
        <w:continuationSeparator/>
      </w:r>
    </w:p>
  </w:footnote>
  <w:footnote w:id="1">
    <w:p w:rsidR="00987D90" w:rsidRPr="00D00FAD" w:rsidRDefault="00987D90" w:rsidP="00987D90">
      <w:pPr>
        <w:pStyle w:val="Textonotapie"/>
        <w:rPr>
          <w:rFonts w:ascii="Garamond" w:hAnsi="Garamond"/>
          <w:lang w:val="es-CO"/>
        </w:rPr>
      </w:pPr>
      <w:r w:rsidRPr="00D00FAD">
        <w:rPr>
          <w:rStyle w:val="Refdenotaalpie"/>
          <w:rFonts w:ascii="Garamond" w:hAnsi="Garamond"/>
        </w:rPr>
        <w:footnoteRef/>
      </w:r>
      <w:r w:rsidRPr="00D00FAD">
        <w:rPr>
          <w:rFonts w:ascii="Garamond" w:hAnsi="Garamond"/>
        </w:rPr>
        <w:t xml:space="preserve"> </w:t>
      </w:r>
      <w:proofErr w:type="spellStart"/>
      <w:r w:rsidRPr="00D00FAD">
        <w:rPr>
          <w:rFonts w:ascii="Garamond" w:hAnsi="Garamond"/>
        </w:rPr>
        <w:t>MMBtu</w:t>
      </w:r>
      <w:proofErr w:type="spellEnd"/>
      <w:r w:rsidRPr="00D00FAD">
        <w:rPr>
          <w:rFonts w:ascii="Garamond" w:hAnsi="Garamond"/>
        </w:rPr>
        <w:t xml:space="preserve"> = un millón de </w:t>
      </w:r>
      <w:proofErr w:type="spellStart"/>
      <w:r w:rsidRPr="00D00FAD">
        <w:rPr>
          <w:rFonts w:ascii="Garamond" w:hAnsi="Garamond"/>
        </w:rPr>
        <w:t>Btu</w:t>
      </w:r>
      <w:proofErr w:type="spellEnd"/>
      <w:r w:rsidRPr="00D00FAD">
        <w:rPr>
          <w:rFonts w:ascii="Garamond" w:hAnsi="Garamond"/>
        </w:rPr>
        <w:t xml:space="preserve">. </w:t>
      </w:r>
      <w:proofErr w:type="spellStart"/>
      <w:r w:rsidR="00F0572C" w:rsidRPr="00D00FAD">
        <w:rPr>
          <w:rFonts w:ascii="Garamond" w:hAnsi="Garamond"/>
          <w:lang w:val="es-CO"/>
        </w:rPr>
        <w:t>Btu</w:t>
      </w:r>
      <w:proofErr w:type="spellEnd"/>
      <w:r w:rsidR="00F0572C" w:rsidRPr="00D00FAD">
        <w:rPr>
          <w:rFonts w:ascii="Garamond" w:hAnsi="Garamond"/>
          <w:lang w:val="es-CO"/>
        </w:rPr>
        <w:t xml:space="preserve"> = British </w:t>
      </w:r>
      <w:proofErr w:type="spellStart"/>
      <w:r w:rsidR="00F0572C" w:rsidRPr="00D00FAD">
        <w:rPr>
          <w:rFonts w:ascii="Garamond" w:hAnsi="Garamond"/>
          <w:lang w:val="es-CO"/>
        </w:rPr>
        <w:t>Thermal</w:t>
      </w:r>
      <w:proofErr w:type="spellEnd"/>
      <w:r w:rsidR="00F0572C" w:rsidRPr="00D00FAD">
        <w:rPr>
          <w:rFonts w:ascii="Garamond" w:hAnsi="Garamond"/>
          <w:lang w:val="es-CO"/>
        </w:rPr>
        <w:t xml:space="preserve"> </w:t>
      </w:r>
      <w:proofErr w:type="spellStart"/>
      <w:r w:rsidR="00F0572C" w:rsidRPr="00D00FAD">
        <w:rPr>
          <w:rFonts w:ascii="Garamond" w:hAnsi="Garamond"/>
          <w:lang w:val="es-CO"/>
        </w:rPr>
        <w:t>Unit</w:t>
      </w:r>
      <w:proofErr w:type="spellEnd"/>
      <w:r w:rsidR="00F0572C" w:rsidRPr="00D00FAD">
        <w:rPr>
          <w:rFonts w:ascii="Garamond" w:hAnsi="Garamond"/>
          <w:lang w:val="es-CO"/>
        </w:rPr>
        <w:t>.</w:t>
      </w:r>
    </w:p>
  </w:footnote>
  <w:footnote w:id="2">
    <w:p w:rsidR="009C55C9" w:rsidRPr="00D00FAD" w:rsidRDefault="009C55C9" w:rsidP="00575A67">
      <w:pPr>
        <w:jc w:val="both"/>
        <w:rPr>
          <w:rFonts w:ascii="Garamond" w:hAnsi="Garamond"/>
          <w:sz w:val="20"/>
          <w:szCs w:val="20"/>
        </w:rPr>
      </w:pPr>
      <w:r w:rsidRPr="00D00FAD">
        <w:rPr>
          <w:rStyle w:val="Refdenotaalpie"/>
          <w:rFonts w:ascii="Garamond" w:hAnsi="Garamond"/>
          <w:sz w:val="20"/>
          <w:szCs w:val="20"/>
        </w:rPr>
        <w:footnoteRef/>
      </w:r>
      <w:r w:rsidRPr="00D00FAD">
        <w:rPr>
          <w:rFonts w:ascii="Garamond" w:hAnsi="Garamond"/>
          <w:sz w:val="20"/>
          <w:szCs w:val="20"/>
        </w:rPr>
        <w:t xml:space="preserve"> 1 </w:t>
      </w:r>
      <w:proofErr w:type="spellStart"/>
      <w:r w:rsidRPr="00D00FAD">
        <w:rPr>
          <w:rFonts w:ascii="Garamond" w:hAnsi="Garamond"/>
          <w:sz w:val="20"/>
          <w:szCs w:val="20"/>
        </w:rPr>
        <w:t>gigatón</w:t>
      </w:r>
      <w:proofErr w:type="spellEnd"/>
      <w:r w:rsidRPr="00D00FAD">
        <w:rPr>
          <w:rFonts w:ascii="Garamond" w:hAnsi="Garamond"/>
          <w:sz w:val="20"/>
          <w:szCs w:val="20"/>
        </w:rPr>
        <w:t xml:space="preserve"> = Mil millones de toneladas.</w:t>
      </w:r>
    </w:p>
  </w:footnote>
  <w:footnote w:id="3">
    <w:p w:rsidR="009C55C9" w:rsidRPr="00D00FAD" w:rsidRDefault="009C55C9" w:rsidP="00377609">
      <w:pPr>
        <w:pStyle w:val="Textonotapie"/>
        <w:rPr>
          <w:rFonts w:ascii="Garamond" w:hAnsi="Garamond"/>
          <w:lang w:val="es-CO"/>
        </w:rPr>
      </w:pPr>
      <w:r w:rsidRPr="00D00FAD">
        <w:rPr>
          <w:rStyle w:val="Refdenotaalpie"/>
          <w:rFonts w:ascii="Garamond" w:hAnsi="Garamond"/>
        </w:rPr>
        <w:footnoteRef/>
      </w:r>
      <w:r w:rsidRPr="00D00FAD">
        <w:rPr>
          <w:rFonts w:ascii="Garamond" w:hAnsi="Garamond"/>
        </w:rPr>
        <w:t xml:space="preserve"> Un </w:t>
      </w:r>
      <w:proofErr w:type="spellStart"/>
      <w:r w:rsidRPr="00D00FAD">
        <w:rPr>
          <w:rFonts w:ascii="Garamond" w:hAnsi="Garamond"/>
        </w:rPr>
        <w:t>megalitro</w:t>
      </w:r>
      <w:proofErr w:type="spellEnd"/>
      <w:r w:rsidRPr="00D00FAD">
        <w:rPr>
          <w:rFonts w:ascii="Garamond" w:hAnsi="Garamond"/>
        </w:rPr>
        <w:t xml:space="preserve"> (ML) = un millón de litros de agua</w:t>
      </w:r>
    </w:p>
  </w:footnote>
  <w:footnote w:id="4">
    <w:p w:rsidR="009C55C9" w:rsidRPr="00D00FAD" w:rsidRDefault="009C55C9">
      <w:pPr>
        <w:pStyle w:val="Textonotapie"/>
        <w:rPr>
          <w:rFonts w:ascii="Garamond" w:hAnsi="Garamond"/>
          <w:lang w:val="es-CO"/>
        </w:rPr>
      </w:pPr>
      <w:r w:rsidRPr="00D00FAD">
        <w:rPr>
          <w:rStyle w:val="Refdenotaalpie"/>
          <w:rFonts w:ascii="Garamond" w:hAnsi="Garamond"/>
        </w:rPr>
        <w:footnoteRef/>
      </w:r>
      <w:r w:rsidRPr="00D00FAD">
        <w:rPr>
          <w:rFonts w:ascii="Garamond" w:hAnsi="Garamond"/>
        </w:rPr>
        <w:t xml:space="preserve"> </w:t>
      </w:r>
      <w:r w:rsidR="00B974B3" w:rsidRPr="00D00FAD">
        <w:rPr>
          <w:rFonts w:ascii="Garamond" w:hAnsi="Garamond"/>
          <w:lang w:val="es-CO"/>
        </w:rPr>
        <w:t>El artículo forma parte de lo</w:t>
      </w:r>
      <w:r w:rsidRPr="00D00FAD">
        <w:rPr>
          <w:rFonts w:ascii="Garamond" w:hAnsi="Garamond"/>
          <w:lang w:val="es-CO"/>
        </w:rPr>
        <w:t>s resultados de la investigación “Diseño de una red de valor de ciclo cerrado para poner a disposición de la industria manufacturera de Bogotá”, financiada por la Universidad de América.</w:t>
      </w:r>
    </w:p>
  </w:footnote>
  <w:footnote w:id="5">
    <w:p w:rsidR="009C55C9" w:rsidRPr="00D00FAD" w:rsidRDefault="009C55C9">
      <w:pPr>
        <w:pStyle w:val="Textonotapie"/>
        <w:rPr>
          <w:rFonts w:ascii="Garamond" w:hAnsi="Garamond"/>
          <w:lang w:val="es-CO"/>
        </w:rPr>
      </w:pPr>
      <w:r w:rsidRPr="00D00FAD">
        <w:rPr>
          <w:rStyle w:val="Refdenotaalpie"/>
          <w:rFonts w:ascii="Garamond" w:hAnsi="Garamond"/>
        </w:rPr>
        <w:footnoteRef/>
      </w:r>
      <w:r w:rsidRPr="00D00FAD">
        <w:rPr>
          <w:rFonts w:ascii="Garamond" w:hAnsi="Garamond"/>
        </w:rPr>
        <w:t xml:space="preserve"> Dos directrices conceptuales establecidas por las Naciones Unidas nos orientaron en dicha búsqueda: “Para cumplir con los estándares mínimos de residuos, las ciudades deben cumplir con dos requisitos previos: minimización del uso de combustibles fósiles e insumos materiales; y la maximización del reciclaje y la reutilización de energía, agua y materiales” (</w:t>
      </w:r>
      <w:proofErr w:type="spellStart"/>
      <w:r w:rsidRPr="00D00FAD">
        <w:rPr>
          <w:rFonts w:ascii="Garamond" w:hAnsi="Garamond"/>
        </w:rPr>
        <w:t>United</w:t>
      </w:r>
      <w:proofErr w:type="spellEnd"/>
      <w:r w:rsidRPr="00D00FAD">
        <w:rPr>
          <w:rFonts w:ascii="Garamond" w:hAnsi="Garamond"/>
        </w:rPr>
        <w:t xml:space="preserve"> </w:t>
      </w:r>
      <w:proofErr w:type="spellStart"/>
      <w:r w:rsidRPr="00D00FAD">
        <w:rPr>
          <w:rFonts w:ascii="Garamond" w:hAnsi="Garamond"/>
        </w:rPr>
        <w:t>Nations</w:t>
      </w:r>
      <w:proofErr w:type="spellEnd"/>
      <w:r w:rsidRPr="00D00FAD">
        <w:rPr>
          <w:rFonts w:ascii="Garamond" w:hAnsi="Garamond"/>
        </w:rPr>
        <w:t>, 2012: 156).</w:t>
      </w:r>
    </w:p>
  </w:footnote>
  <w:footnote w:id="6">
    <w:p w:rsidR="00823E26" w:rsidRPr="00D00FAD" w:rsidRDefault="00823E26">
      <w:pPr>
        <w:pStyle w:val="Textonotapie"/>
        <w:rPr>
          <w:rFonts w:ascii="Garamond" w:hAnsi="Garamond"/>
        </w:rPr>
      </w:pPr>
      <w:r w:rsidRPr="00D00FAD">
        <w:rPr>
          <w:rStyle w:val="Refdenotaalpie"/>
          <w:rFonts w:ascii="Garamond" w:hAnsi="Garamond"/>
        </w:rPr>
        <w:footnoteRef/>
      </w:r>
      <w:r w:rsidRPr="00D00FAD">
        <w:rPr>
          <w:rFonts w:ascii="Garamond" w:hAnsi="Garamond"/>
        </w:rPr>
        <w:t xml:space="preserve"> Se seleccionaron estos </w:t>
      </w:r>
      <w:r w:rsidR="00A97B44" w:rsidRPr="00D00FAD">
        <w:rPr>
          <w:rFonts w:ascii="Garamond" w:hAnsi="Garamond"/>
        </w:rPr>
        <w:t>ocho</w:t>
      </w:r>
      <w:r w:rsidRPr="00D00FAD">
        <w:rPr>
          <w:rFonts w:ascii="Garamond" w:hAnsi="Garamond"/>
        </w:rPr>
        <w:t xml:space="preserve"> conceptos porque</w:t>
      </w:r>
      <w:r w:rsidR="00F015E8" w:rsidRPr="00D00FAD">
        <w:rPr>
          <w:rFonts w:ascii="Garamond" w:hAnsi="Garamond"/>
        </w:rPr>
        <w:t xml:space="preserve"> tienen como objetivos: i) la reducción de extracción de materiales naturales; ii) l</w:t>
      </w:r>
      <w:r w:rsidR="00D240F3" w:rsidRPr="00D00FAD">
        <w:rPr>
          <w:rFonts w:ascii="Garamond" w:hAnsi="Garamond"/>
        </w:rPr>
        <w:t>a reducción de externalidades; y</w:t>
      </w:r>
      <w:r w:rsidR="00F015E8" w:rsidRPr="00D00FAD">
        <w:rPr>
          <w:rFonts w:ascii="Garamond" w:hAnsi="Garamond"/>
        </w:rPr>
        <w:t xml:space="preserve"> además,</w:t>
      </w:r>
      <w:r w:rsidRPr="00D00FAD">
        <w:rPr>
          <w:rFonts w:ascii="Garamond" w:hAnsi="Garamond"/>
        </w:rPr>
        <w:t xml:space="preserve"> </w:t>
      </w:r>
      <w:r w:rsidR="00D240F3" w:rsidRPr="00D00FAD">
        <w:rPr>
          <w:rFonts w:ascii="Garamond" w:hAnsi="Garamond"/>
        </w:rPr>
        <w:t xml:space="preserve">porque </w:t>
      </w:r>
      <w:r w:rsidRPr="00D00FAD">
        <w:rPr>
          <w:rFonts w:ascii="Garamond" w:hAnsi="Garamond"/>
        </w:rPr>
        <w:t>han generado un amplio y vigente corpus investigativo que se refleja en innumerables libros, tesis y artículos científicos.</w:t>
      </w:r>
    </w:p>
  </w:footnote>
  <w:footnote w:id="7">
    <w:p w:rsidR="009C55C9" w:rsidRPr="00D00FAD" w:rsidRDefault="009C55C9" w:rsidP="003A42DD">
      <w:pPr>
        <w:pStyle w:val="Textonotapie"/>
        <w:rPr>
          <w:rFonts w:ascii="Garamond" w:hAnsi="Garamond"/>
          <w:lang w:val="es-CO"/>
        </w:rPr>
      </w:pPr>
      <w:r w:rsidRPr="00D00FAD">
        <w:rPr>
          <w:rStyle w:val="Refdenotaalpie"/>
          <w:rFonts w:ascii="Garamond" w:hAnsi="Garamond"/>
        </w:rPr>
        <w:footnoteRef/>
      </w:r>
      <w:r w:rsidRPr="00D00FAD">
        <w:rPr>
          <w:rFonts w:ascii="Garamond" w:hAnsi="Garamond"/>
        </w:rPr>
        <w:t xml:space="preserve"> </w:t>
      </w:r>
      <w:r w:rsidRPr="00D00FAD">
        <w:rPr>
          <w:rFonts w:ascii="Garamond" w:hAnsi="Garamond"/>
          <w:lang w:val="es-CO"/>
        </w:rPr>
        <w:t xml:space="preserve">En el siglo XVIII la ciudad de </w:t>
      </w:r>
      <w:proofErr w:type="spellStart"/>
      <w:r w:rsidRPr="00D00FAD">
        <w:rPr>
          <w:rFonts w:ascii="Garamond" w:hAnsi="Garamond"/>
          <w:lang w:val="es-CO"/>
        </w:rPr>
        <w:t>Königsberg</w:t>
      </w:r>
      <w:proofErr w:type="spellEnd"/>
      <w:r w:rsidRPr="00D00FAD">
        <w:rPr>
          <w:rFonts w:ascii="Garamond" w:hAnsi="Garamond"/>
          <w:lang w:val="es-CO"/>
        </w:rPr>
        <w:t xml:space="preserve">, </w:t>
      </w:r>
      <w:r w:rsidR="00165EBD" w:rsidRPr="00D00FAD">
        <w:rPr>
          <w:rFonts w:ascii="Garamond" w:hAnsi="Garamond"/>
          <w:lang w:val="es-CO"/>
        </w:rPr>
        <w:t>perteneciente a Prusia Oriental</w:t>
      </w:r>
      <w:r w:rsidRPr="00D00FAD">
        <w:rPr>
          <w:rFonts w:ascii="Garamond" w:hAnsi="Garamond"/>
          <w:lang w:val="es-CO"/>
        </w:rPr>
        <w:t xml:space="preserve"> por aquella época</w:t>
      </w:r>
      <w:r w:rsidR="00165EBD" w:rsidRPr="00D00FAD">
        <w:rPr>
          <w:rFonts w:ascii="Garamond" w:hAnsi="Garamond"/>
          <w:lang w:val="es-CO"/>
        </w:rPr>
        <w:t>,</w:t>
      </w:r>
      <w:r w:rsidRPr="00D00FAD">
        <w:rPr>
          <w:rFonts w:ascii="Garamond" w:hAnsi="Garamond"/>
          <w:lang w:val="es-CO"/>
        </w:rPr>
        <w:t xml:space="preserve"> estaba surcada por el río </w:t>
      </w:r>
      <w:proofErr w:type="spellStart"/>
      <w:r w:rsidRPr="00D00FAD">
        <w:rPr>
          <w:rFonts w:ascii="Garamond" w:hAnsi="Garamond"/>
          <w:lang w:val="es-CO"/>
        </w:rPr>
        <w:t>Pregel</w:t>
      </w:r>
      <w:proofErr w:type="spellEnd"/>
      <w:r w:rsidRPr="00D00FAD">
        <w:rPr>
          <w:rFonts w:ascii="Garamond" w:hAnsi="Garamond"/>
          <w:lang w:val="es-CO"/>
        </w:rPr>
        <w:t xml:space="preserve">, y contaba con 7 puentes para cruzarlo. Durante décadas los habitantes de la ciudad intentaron encontrar una ruta que, cruzando una sola vez cada puente, regresara al punto de partida (Núñez, Alfonso, Bueno, </w:t>
      </w:r>
      <w:proofErr w:type="spellStart"/>
      <w:r w:rsidRPr="00D00FAD">
        <w:rPr>
          <w:rFonts w:ascii="Garamond" w:hAnsi="Garamond"/>
          <w:lang w:val="es-CO"/>
        </w:rPr>
        <w:t>Diánez</w:t>
      </w:r>
      <w:proofErr w:type="spellEnd"/>
      <w:r w:rsidRPr="00D00FAD">
        <w:rPr>
          <w:rFonts w:ascii="Garamond" w:hAnsi="Garamond"/>
          <w:lang w:val="es-CO"/>
        </w:rPr>
        <w:t xml:space="preserve"> y Olivenza, 2004).</w:t>
      </w:r>
    </w:p>
  </w:footnote>
  <w:footnote w:id="8">
    <w:p w:rsidR="00875132" w:rsidRPr="00D00FAD" w:rsidRDefault="00875132">
      <w:pPr>
        <w:pStyle w:val="Textonotapie"/>
        <w:rPr>
          <w:rFonts w:ascii="Garamond" w:hAnsi="Garamond"/>
          <w:lang w:val="es-CO"/>
        </w:rPr>
      </w:pPr>
      <w:r w:rsidRPr="00D00FAD">
        <w:rPr>
          <w:rStyle w:val="Refdenotaalpie"/>
          <w:rFonts w:ascii="Garamond" w:hAnsi="Garamond"/>
        </w:rPr>
        <w:footnoteRef/>
      </w:r>
      <w:r w:rsidRPr="00D00FAD">
        <w:rPr>
          <w:rFonts w:ascii="Garamond" w:hAnsi="Garamond"/>
        </w:rPr>
        <w:t xml:space="preserve"> Este objetivo se fomenta ligando el valor económico real, al flujo de materiales que recorre la ciudad y la industria —incluyendo los materiales que hacen parte de productos que han concluido su ciclo de vida—. Así, se puede aprovechar el valor comercial de los materiales y rescatar la energía embebida o incorporada en ellos.</w:t>
      </w:r>
    </w:p>
  </w:footnote>
  <w:footnote w:id="9">
    <w:p w:rsidR="00875132" w:rsidRPr="00D00FAD" w:rsidRDefault="00875132">
      <w:pPr>
        <w:pStyle w:val="Textonotapie"/>
        <w:rPr>
          <w:rFonts w:ascii="Garamond" w:hAnsi="Garamond"/>
          <w:lang w:val="es-CO"/>
        </w:rPr>
      </w:pPr>
      <w:r w:rsidRPr="00D00FAD">
        <w:rPr>
          <w:rStyle w:val="Refdenotaalpie"/>
          <w:rFonts w:ascii="Garamond" w:hAnsi="Garamond"/>
        </w:rPr>
        <w:footnoteRef/>
      </w:r>
      <w:r w:rsidRPr="00D00FAD">
        <w:rPr>
          <w:rFonts w:ascii="Garamond" w:hAnsi="Garamond"/>
        </w:rPr>
        <w:t xml:space="preserve"> Por ejemplo, estableciendo parques industriales donde los residuos de una industria sirvan de insumo para otra, tal como sucede en la naturaleza. O re-utilizando los materiales o las partes de algunos productos, objetivo que se puede realizar de manera muy simple y eficiente con los materiales de construcción.</w:t>
      </w:r>
    </w:p>
  </w:footnote>
  <w:footnote w:id="10">
    <w:p w:rsidR="0043651C" w:rsidRPr="00D00FAD" w:rsidRDefault="0043651C" w:rsidP="0043651C">
      <w:pPr>
        <w:pStyle w:val="Textonotapie"/>
        <w:rPr>
          <w:rFonts w:ascii="Garamond" w:hAnsi="Garamond"/>
          <w:lang w:val="es-CO"/>
        </w:rPr>
      </w:pPr>
      <w:r w:rsidRPr="00D00FAD">
        <w:rPr>
          <w:rStyle w:val="Refdenotaalpie"/>
          <w:rFonts w:ascii="Garamond" w:hAnsi="Garamond"/>
        </w:rPr>
        <w:footnoteRef/>
      </w:r>
      <w:r w:rsidRPr="00D00FAD">
        <w:rPr>
          <w:rFonts w:ascii="Garamond" w:hAnsi="Garamond"/>
        </w:rPr>
        <w:t xml:space="preserve"> </w:t>
      </w:r>
      <w:r w:rsidRPr="00D00FAD">
        <w:rPr>
          <w:rFonts w:ascii="Garamond" w:hAnsi="Garamond"/>
          <w:lang w:val="es-CO"/>
        </w:rPr>
        <w:t xml:space="preserve">Energía embebida o incorporada es toda la energía que se empleó para la fabricación de un material, desde la extracción de materias primas, pasando por los procesos industriales e incluyendo todos los requerimientos de transporte y distribución involucrados.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en-GB" w:vendorID="64" w:dllVersion="131078" w:nlCheck="1" w:checkStyle="0"/>
  <w:activeWritingStyle w:appName="MSWord" w:lang="es-CO" w:vendorID="64" w:dllVersion="131078" w:nlCheck="1" w:checkStyle="0"/>
  <w:activeWritingStyle w:appName="MSWord" w:lang="es-ES" w:vendorID="64" w:dllVersion="131078" w:nlCheck="1" w:checkStyle="0"/>
  <w:activeWritingStyle w:appName="MSWord" w:lang="es-ES_tradnl"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42DD"/>
    <w:rsid w:val="000040F4"/>
    <w:rsid w:val="0001752F"/>
    <w:rsid w:val="00021556"/>
    <w:rsid w:val="00023F23"/>
    <w:rsid w:val="00026387"/>
    <w:rsid w:val="000323E2"/>
    <w:rsid w:val="00033830"/>
    <w:rsid w:val="0003623F"/>
    <w:rsid w:val="00042B26"/>
    <w:rsid w:val="000579DE"/>
    <w:rsid w:val="00082AFC"/>
    <w:rsid w:val="00084FB4"/>
    <w:rsid w:val="0008565C"/>
    <w:rsid w:val="00086E85"/>
    <w:rsid w:val="000873B4"/>
    <w:rsid w:val="00092AE2"/>
    <w:rsid w:val="00092FB6"/>
    <w:rsid w:val="000939F2"/>
    <w:rsid w:val="000967BF"/>
    <w:rsid w:val="00096D49"/>
    <w:rsid w:val="000A0B09"/>
    <w:rsid w:val="000A5389"/>
    <w:rsid w:val="000B4353"/>
    <w:rsid w:val="000C2C37"/>
    <w:rsid w:val="000C4F5F"/>
    <w:rsid w:val="000C75B5"/>
    <w:rsid w:val="000D1DAF"/>
    <w:rsid w:val="000E6803"/>
    <w:rsid w:val="000E75D1"/>
    <w:rsid w:val="000E78F3"/>
    <w:rsid w:val="000F31AB"/>
    <w:rsid w:val="00100B51"/>
    <w:rsid w:val="00101018"/>
    <w:rsid w:val="001028BD"/>
    <w:rsid w:val="00104323"/>
    <w:rsid w:val="00107DAB"/>
    <w:rsid w:val="00107E95"/>
    <w:rsid w:val="001111B2"/>
    <w:rsid w:val="0011544F"/>
    <w:rsid w:val="001179F5"/>
    <w:rsid w:val="00117EB8"/>
    <w:rsid w:val="0012248F"/>
    <w:rsid w:val="001237CE"/>
    <w:rsid w:val="0012383F"/>
    <w:rsid w:val="0012615F"/>
    <w:rsid w:val="00134A11"/>
    <w:rsid w:val="00141B76"/>
    <w:rsid w:val="001434A6"/>
    <w:rsid w:val="00143B65"/>
    <w:rsid w:val="001451D3"/>
    <w:rsid w:val="0014559E"/>
    <w:rsid w:val="00150023"/>
    <w:rsid w:val="00150BBA"/>
    <w:rsid w:val="00150D97"/>
    <w:rsid w:val="001512CC"/>
    <w:rsid w:val="00151C1C"/>
    <w:rsid w:val="001544EE"/>
    <w:rsid w:val="00154C4C"/>
    <w:rsid w:val="001634CE"/>
    <w:rsid w:val="00165EBD"/>
    <w:rsid w:val="00170AEA"/>
    <w:rsid w:val="00172879"/>
    <w:rsid w:val="00174455"/>
    <w:rsid w:val="00176D4C"/>
    <w:rsid w:val="00177C99"/>
    <w:rsid w:val="00183415"/>
    <w:rsid w:val="00185F10"/>
    <w:rsid w:val="00186E14"/>
    <w:rsid w:val="00191F51"/>
    <w:rsid w:val="00192B80"/>
    <w:rsid w:val="00195792"/>
    <w:rsid w:val="001A1E1A"/>
    <w:rsid w:val="001B4CE9"/>
    <w:rsid w:val="001B6341"/>
    <w:rsid w:val="001B7771"/>
    <w:rsid w:val="001C04BB"/>
    <w:rsid w:val="001C18A3"/>
    <w:rsid w:val="001D2DA7"/>
    <w:rsid w:val="001E04E7"/>
    <w:rsid w:val="001E11A3"/>
    <w:rsid w:val="001E13DE"/>
    <w:rsid w:val="001E43B8"/>
    <w:rsid w:val="001E5372"/>
    <w:rsid w:val="001F2D79"/>
    <w:rsid w:val="002102A9"/>
    <w:rsid w:val="00211F2F"/>
    <w:rsid w:val="0021240E"/>
    <w:rsid w:val="002130EB"/>
    <w:rsid w:val="0021678C"/>
    <w:rsid w:val="00217616"/>
    <w:rsid w:val="002211E3"/>
    <w:rsid w:val="002225C2"/>
    <w:rsid w:val="0022739C"/>
    <w:rsid w:val="00247BB1"/>
    <w:rsid w:val="0025029D"/>
    <w:rsid w:val="0025184B"/>
    <w:rsid w:val="00252B5F"/>
    <w:rsid w:val="002555E7"/>
    <w:rsid w:val="00256E92"/>
    <w:rsid w:val="00283437"/>
    <w:rsid w:val="002878B8"/>
    <w:rsid w:val="00287E1B"/>
    <w:rsid w:val="00295A00"/>
    <w:rsid w:val="00297AAA"/>
    <w:rsid w:val="002A4775"/>
    <w:rsid w:val="002A7480"/>
    <w:rsid w:val="002B49CF"/>
    <w:rsid w:val="002B5C7E"/>
    <w:rsid w:val="002B73E5"/>
    <w:rsid w:val="002C1CE8"/>
    <w:rsid w:val="002C37B3"/>
    <w:rsid w:val="002C3C7C"/>
    <w:rsid w:val="002D10B7"/>
    <w:rsid w:val="002D1AA5"/>
    <w:rsid w:val="002D2A29"/>
    <w:rsid w:val="002D2DD6"/>
    <w:rsid w:val="002D4139"/>
    <w:rsid w:val="002D741B"/>
    <w:rsid w:val="002E3C6B"/>
    <w:rsid w:val="002E69DA"/>
    <w:rsid w:val="002E6D4B"/>
    <w:rsid w:val="002E7AD8"/>
    <w:rsid w:val="002F09CD"/>
    <w:rsid w:val="002F2633"/>
    <w:rsid w:val="002F34DB"/>
    <w:rsid w:val="002F42F2"/>
    <w:rsid w:val="002F631F"/>
    <w:rsid w:val="003038CA"/>
    <w:rsid w:val="00307182"/>
    <w:rsid w:val="003151A4"/>
    <w:rsid w:val="003212C3"/>
    <w:rsid w:val="0033358D"/>
    <w:rsid w:val="00335A20"/>
    <w:rsid w:val="003365D3"/>
    <w:rsid w:val="003372CC"/>
    <w:rsid w:val="00337F25"/>
    <w:rsid w:val="00341A5F"/>
    <w:rsid w:val="00346978"/>
    <w:rsid w:val="00352609"/>
    <w:rsid w:val="00367F7F"/>
    <w:rsid w:val="00377609"/>
    <w:rsid w:val="00382D1E"/>
    <w:rsid w:val="003878B7"/>
    <w:rsid w:val="0039650D"/>
    <w:rsid w:val="00396B7C"/>
    <w:rsid w:val="003A42DD"/>
    <w:rsid w:val="003B01BA"/>
    <w:rsid w:val="003B0FE7"/>
    <w:rsid w:val="003B5FB4"/>
    <w:rsid w:val="003B618D"/>
    <w:rsid w:val="003B756C"/>
    <w:rsid w:val="003B7D36"/>
    <w:rsid w:val="003C3F93"/>
    <w:rsid w:val="003D0A5E"/>
    <w:rsid w:val="003D52A7"/>
    <w:rsid w:val="003D5B29"/>
    <w:rsid w:val="003E158A"/>
    <w:rsid w:val="003E789A"/>
    <w:rsid w:val="003F3ED5"/>
    <w:rsid w:val="00401BCB"/>
    <w:rsid w:val="00402DEC"/>
    <w:rsid w:val="00405CCC"/>
    <w:rsid w:val="00413290"/>
    <w:rsid w:val="00417DBE"/>
    <w:rsid w:val="00422570"/>
    <w:rsid w:val="00423E88"/>
    <w:rsid w:val="004322BE"/>
    <w:rsid w:val="0043612C"/>
    <w:rsid w:val="0043651C"/>
    <w:rsid w:val="00436C4D"/>
    <w:rsid w:val="00436F8F"/>
    <w:rsid w:val="00437C14"/>
    <w:rsid w:val="00441DE5"/>
    <w:rsid w:val="00443112"/>
    <w:rsid w:val="004446C0"/>
    <w:rsid w:val="0044615C"/>
    <w:rsid w:val="004546C5"/>
    <w:rsid w:val="00455298"/>
    <w:rsid w:val="00457C79"/>
    <w:rsid w:val="004608E5"/>
    <w:rsid w:val="00467B3E"/>
    <w:rsid w:val="00477A4B"/>
    <w:rsid w:val="00477C9F"/>
    <w:rsid w:val="0048728E"/>
    <w:rsid w:val="00491412"/>
    <w:rsid w:val="00495118"/>
    <w:rsid w:val="004B634F"/>
    <w:rsid w:val="004B7A21"/>
    <w:rsid w:val="004C59CA"/>
    <w:rsid w:val="004C70ED"/>
    <w:rsid w:val="004D39BF"/>
    <w:rsid w:val="004D73C0"/>
    <w:rsid w:val="004F2FB0"/>
    <w:rsid w:val="004F5720"/>
    <w:rsid w:val="00502048"/>
    <w:rsid w:val="00506C07"/>
    <w:rsid w:val="0052114B"/>
    <w:rsid w:val="00522070"/>
    <w:rsid w:val="00523085"/>
    <w:rsid w:val="005261A7"/>
    <w:rsid w:val="00527A47"/>
    <w:rsid w:val="005412B1"/>
    <w:rsid w:val="00541F02"/>
    <w:rsid w:val="005420DA"/>
    <w:rsid w:val="00543948"/>
    <w:rsid w:val="00543FFD"/>
    <w:rsid w:val="005442D2"/>
    <w:rsid w:val="00546830"/>
    <w:rsid w:val="00550889"/>
    <w:rsid w:val="00556BA5"/>
    <w:rsid w:val="0056058A"/>
    <w:rsid w:val="00562958"/>
    <w:rsid w:val="00565C48"/>
    <w:rsid w:val="00565F28"/>
    <w:rsid w:val="005673A7"/>
    <w:rsid w:val="00570F15"/>
    <w:rsid w:val="0057423B"/>
    <w:rsid w:val="00575A67"/>
    <w:rsid w:val="00576175"/>
    <w:rsid w:val="005803C6"/>
    <w:rsid w:val="0058077E"/>
    <w:rsid w:val="00581125"/>
    <w:rsid w:val="0058177A"/>
    <w:rsid w:val="005922F3"/>
    <w:rsid w:val="005924DD"/>
    <w:rsid w:val="00592849"/>
    <w:rsid w:val="0059787A"/>
    <w:rsid w:val="005A7AFD"/>
    <w:rsid w:val="005B6AB2"/>
    <w:rsid w:val="005C52BE"/>
    <w:rsid w:val="005C6E6B"/>
    <w:rsid w:val="005C78F2"/>
    <w:rsid w:val="005C7ECB"/>
    <w:rsid w:val="005D0DEA"/>
    <w:rsid w:val="005D2FF9"/>
    <w:rsid w:val="005E1F98"/>
    <w:rsid w:val="005E2EAC"/>
    <w:rsid w:val="005F3B0B"/>
    <w:rsid w:val="005F4EA3"/>
    <w:rsid w:val="00600198"/>
    <w:rsid w:val="00602AF1"/>
    <w:rsid w:val="00604BA6"/>
    <w:rsid w:val="0061222D"/>
    <w:rsid w:val="00615D8B"/>
    <w:rsid w:val="00621D88"/>
    <w:rsid w:val="00624ABE"/>
    <w:rsid w:val="00633176"/>
    <w:rsid w:val="00636B09"/>
    <w:rsid w:val="006449B5"/>
    <w:rsid w:val="006451B2"/>
    <w:rsid w:val="006533CD"/>
    <w:rsid w:val="00661485"/>
    <w:rsid w:val="006632E1"/>
    <w:rsid w:val="00663CFD"/>
    <w:rsid w:val="006650C9"/>
    <w:rsid w:val="00666E29"/>
    <w:rsid w:val="00676BA8"/>
    <w:rsid w:val="0067763B"/>
    <w:rsid w:val="00682E7A"/>
    <w:rsid w:val="00685071"/>
    <w:rsid w:val="00686393"/>
    <w:rsid w:val="00690690"/>
    <w:rsid w:val="00696694"/>
    <w:rsid w:val="006A1CCA"/>
    <w:rsid w:val="006B3FCD"/>
    <w:rsid w:val="006B66F5"/>
    <w:rsid w:val="006B6E3B"/>
    <w:rsid w:val="006B7C4A"/>
    <w:rsid w:val="006C2F51"/>
    <w:rsid w:val="006C51B0"/>
    <w:rsid w:val="006C5CD4"/>
    <w:rsid w:val="006C77EE"/>
    <w:rsid w:val="006D0CF3"/>
    <w:rsid w:val="006D11E8"/>
    <w:rsid w:val="006E035E"/>
    <w:rsid w:val="006E0D91"/>
    <w:rsid w:val="006E409E"/>
    <w:rsid w:val="006E557F"/>
    <w:rsid w:val="006F35DF"/>
    <w:rsid w:val="006F4058"/>
    <w:rsid w:val="007019D2"/>
    <w:rsid w:val="00703A25"/>
    <w:rsid w:val="00706950"/>
    <w:rsid w:val="00711CB7"/>
    <w:rsid w:val="007168B2"/>
    <w:rsid w:val="0072467E"/>
    <w:rsid w:val="00725E99"/>
    <w:rsid w:val="00730197"/>
    <w:rsid w:val="00737311"/>
    <w:rsid w:val="00743D70"/>
    <w:rsid w:val="00753D52"/>
    <w:rsid w:val="007564D6"/>
    <w:rsid w:val="00761D3C"/>
    <w:rsid w:val="00762D6B"/>
    <w:rsid w:val="007727B0"/>
    <w:rsid w:val="00773FBA"/>
    <w:rsid w:val="007743D5"/>
    <w:rsid w:val="007773E7"/>
    <w:rsid w:val="00780300"/>
    <w:rsid w:val="00780F79"/>
    <w:rsid w:val="0078516D"/>
    <w:rsid w:val="00786225"/>
    <w:rsid w:val="00787E0B"/>
    <w:rsid w:val="00792237"/>
    <w:rsid w:val="007974FA"/>
    <w:rsid w:val="007A149D"/>
    <w:rsid w:val="007A5619"/>
    <w:rsid w:val="007A65A1"/>
    <w:rsid w:val="007B36D0"/>
    <w:rsid w:val="007B52D6"/>
    <w:rsid w:val="007B5D5C"/>
    <w:rsid w:val="007C305A"/>
    <w:rsid w:val="007C715B"/>
    <w:rsid w:val="007D2F93"/>
    <w:rsid w:val="007E0345"/>
    <w:rsid w:val="007E309D"/>
    <w:rsid w:val="007E54D5"/>
    <w:rsid w:val="007E7014"/>
    <w:rsid w:val="007E7E00"/>
    <w:rsid w:val="007F3B61"/>
    <w:rsid w:val="00804E17"/>
    <w:rsid w:val="00806128"/>
    <w:rsid w:val="00806B5F"/>
    <w:rsid w:val="00810611"/>
    <w:rsid w:val="00815E18"/>
    <w:rsid w:val="008177AF"/>
    <w:rsid w:val="008207E3"/>
    <w:rsid w:val="00820FAC"/>
    <w:rsid w:val="008215F8"/>
    <w:rsid w:val="00823E26"/>
    <w:rsid w:val="0083134D"/>
    <w:rsid w:val="0083322B"/>
    <w:rsid w:val="00834E61"/>
    <w:rsid w:val="008356F7"/>
    <w:rsid w:val="00841FE8"/>
    <w:rsid w:val="008466DC"/>
    <w:rsid w:val="00846F5A"/>
    <w:rsid w:val="00853CD5"/>
    <w:rsid w:val="00856DD5"/>
    <w:rsid w:val="00860A49"/>
    <w:rsid w:val="00861734"/>
    <w:rsid w:val="008650FB"/>
    <w:rsid w:val="0087442A"/>
    <w:rsid w:val="00875132"/>
    <w:rsid w:val="00881F30"/>
    <w:rsid w:val="00897AFF"/>
    <w:rsid w:val="00897E78"/>
    <w:rsid w:val="008A10CD"/>
    <w:rsid w:val="008A1337"/>
    <w:rsid w:val="008A1BA8"/>
    <w:rsid w:val="008B1548"/>
    <w:rsid w:val="008B39ED"/>
    <w:rsid w:val="008B4242"/>
    <w:rsid w:val="008C2014"/>
    <w:rsid w:val="008C251F"/>
    <w:rsid w:val="008C2620"/>
    <w:rsid w:val="008C37F9"/>
    <w:rsid w:val="008D4EB3"/>
    <w:rsid w:val="008E1FD7"/>
    <w:rsid w:val="008E3ED0"/>
    <w:rsid w:val="008E4FCC"/>
    <w:rsid w:val="008F4590"/>
    <w:rsid w:val="00900B77"/>
    <w:rsid w:val="009016B1"/>
    <w:rsid w:val="009055A7"/>
    <w:rsid w:val="00914625"/>
    <w:rsid w:val="009154E3"/>
    <w:rsid w:val="009176E6"/>
    <w:rsid w:val="00923FF8"/>
    <w:rsid w:val="009311F3"/>
    <w:rsid w:val="009364E9"/>
    <w:rsid w:val="00936848"/>
    <w:rsid w:val="00940CF9"/>
    <w:rsid w:val="00941820"/>
    <w:rsid w:val="00945750"/>
    <w:rsid w:val="00946C7A"/>
    <w:rsid w:val="009619DC"/>
    <w:rsid w:val="00966836"/>
    <w:rsid w:val="009670D9"/>
    <w:rsid w:val="009767A6"/>
    <w:rsid w:val="00976C3A"/>
    <w:rsid w:val="00982970"/>
    <w:rsid w:val="00987D90"/>
    <w:rsid w:val="0099118F"/>
    <w:rsid w:val="00992683"/>
    <w:rsid w:val="009941AC"/>
    <w:rsid w:val="009A1764"/>
    <w:rsid w:val="009A3BC0"/>
    <w:rsid w:val="009A5559"/>
    <w:rsid w:val="009A7693"/>
    <w:rsid w:val="009B04C1"/>
    <w:rsid w:val="009B2FCC"/>
    <w:rsid w:val="009B4F9B"/>
    <w:rsid w:val="009B5599"/>
    <w:rsid w:val="009C03FD"/>
    <w:rsid w:val="009C1B9C"/>
    <w:rsid w:val="009C55C9"/>
    <w:rsid w:val="009D354E"/>
    <w:rsid w:val="009D72A2"/>
    <w:rsid w:val="009E6446"/>
    <w:rsid w:val="009E729B"/>
    <w:rsid w:val="00A01EFA"/>
    <w:rsid w:val="00A07FA6"/>
    <w:rsid w:val="00A10364"/>
    <w:rsid w:val="00A155A5"/>
    <w:rsid w:val="00A2314F"/>
    <w:rsid w:val="00A314B2"/>
    <w:rsid w:val="00A32B65"/>
    <w:rsid w:val="00A34E2C"/>
    <w:rsid w:val="00A36796"/>
    <w:rsid w:val="00A5006A"/>
    <w:rsid w:val="00A51E7B"/>
    <w:rsid w:val="00A51E81"/>
    <w:rsid w:val="00A562D3"/>
    <w:rsid w:val="00A565DD"/>
    <w:rsid w:val="00A65CA8"/>
    <w:rsid w:val="00A705E7"/>
    <w:rsid w:val="00A761EE"/>
    <w:rsid w:val="00A7693C"/>
    <w:rsid w:val="00A82B1A"/>
    <w:rsid w:val="00A83A4D"/>
    <w:rsid w:val="00A840B8"/>
    <w:rsid w:val="00A85158"/>
    <w:rsid w:val="00A85EA1"/>
    <w:rsid w:val="00A86045"/>
    <w:rsid w:val="00A8719B"/>
    <w:rsid w:val="00A90554"/>
    <w:rsid w:val="00A92C07"/>
    <w:rsid w:val="00A96DAD"/>
    <w:rsid w:val="00A97B44"/>
    <w:rsid w:val="00AA1467"/>
    <w:rsid w:val="00AA4C0E"/>
    <w:rsid w:val="00AA7C7B"/>
    <w:rsid w:val="00AB1AB2"/>
    <w:rsid w:val="00AB3551"/>
    <w:rsid w:val="00AB6F77"/>
    <w:rsid w:val="00AC32E5"/>
    <w:rsid w:val="00AC5B6E"/>
    <w:rsid w:val="00AC62FA"/>
    <w:rsid w:val="00AD30DC"/>
    <w:rsid w:val="00AD6199"/>
    <w:rsid w:val="00AE010D"/>
    <w:rsid w:val="00AE0923"/>
    <w:rsid w:val="00AE6106"/>
    <w:rsid w:val="00AE7561"/>
    <w:rsid w:val="00AF3117"/>
    <w:rsid w:val="00B0178E"/>
    <w:rsid w:val="00B02A4E"/>
    <w:rsid w:val="00B11F78"/>
    <w:rsid w:val="00B16E16"/>
    <w:rsid w:val="00B22908"/>
    <w:rsid w:val="00B247D7"/>
    <w:rsid w:val="00B26C00"/>
    <w:rsid w:val="00B31C8D"/>
    <w:rsid w:val="00B32D62"/>
    <w:rsid w:val="00B34ECC"/>
    <w:rsid w:val="00B3608C"/>
    <w:rsid w:val="00B40441"/>
    <w:rsid w:val="00B44AFF"/>
    <w:rsid w:val="00B471BA"/>
    <w:rsid w:val="00B66073"/>
    <w:rsid w:val="00B663EE"/>
    <w:rsid w:val="00B73D08"/>
    <w:rsid w:val="00B742EB"/>
    <w:rsid w:val="00B75221"/>
    <w:rsid w:val="00B76727"/>
    <w:rsid w:val="00B81045"/>
    <w:rsid w:val="00B8204A"/>
    <w:rsid w:val="00B918CD"/>
    <w:rsid w:val="00B96847"/>
    <w:rsid w:val="00B974B3"/>
    <w:rsid w:val="00BA0B60"/>
    <w:rsid w:val="00BA403D"/>
    <w:rsid w:val="00BA7483"/>
    <w:rsid w:val="00BB2DE5"/>
    <w:rsid w:val="00BD08A6"/>
    <w:rsid w:val="00BD15B3"/>
    <w:rsid w:val="00BD37C9"/>
    <w:rsid w:val="00BE0AE6"/>
    <w:rsid w:val="00BE1BC4"/>
    <w:rsid w:val="00BE3F06"/>
    <w:rsid w:val="00BE47CD"/>
    <w:rsid w:val="00BF02E5"/>
    <w:rsid w:val="00BF2463"/>
    <w:rsid w:val="00C00977"/>
    <w:rsid w:val="00C07AC8"/>
    <w:rsid w:val="00C07BF2"/>
    <w:rsid w:val="00C128B6"/>
    <w:rsid w:val="00C12EAB"/>
    <w:rsid w:val="00C13950"/>
    <w:rsid w:val="00C17062"/>
    <w:rsid w:val="00C23197"/>
    <w:rsid w:val="00C35806"/>
    <w:rsid w:val="00C36FA2"/>
    <w:rsid w:val="00C419B1"/>
    <w:rsid w:val="00C44FAC"/>
    <w:rsid w:val="00C5201B"/>
    <w:rsid w:val="00C637C1"/>
    <w:rsid w:val="00C64425"/>
    <w:rsid w:val="00C64D71"/>
    <w:rsid w:val="00C65645"/>
    <w:rsid w:val="00C74755"/>
    <w:rsid w:val="00C77555"/>
    <w:rsid w:val="00C82288"/>
    <w:rsid w:val="00C90149"/>
    <w:rsid w:val="00C912A4"/>
    <w:rsid w:val="00C924A2"/>
    <w:rsid w:val="00C928C0"/>
    <w:rsid w:val="00C93D68"/>
    <w:rsid w:val="00C95E15"/>
    <w:rsid w:val="00C95FC9"/>
    <w:rsid w:val="00CA2748"/>
    <w:rsid w:val="00CA2F1D"/>
    <w:rsid w:val="00CA4851"/>
    <w:rsid w:val="00CB144E"/>
    <w:rsid w:val="00CB7E46"/>
    <w:rsid w:val="00CB7EB1"/>
    <w:rsid w:val="00CC1FD1"/>
    <w:rsid w:val="00CC230E"/>
    <w:rsid w:val="00CC23B6"/>
    <w:rsid w:val="00CC6A9C"/>
    <w:rsid w:val="00CC737F"/>
    <w:rsid w:val="00CD12B5"/>
    <w:rsid w:val="00CD1E41"/>
    <w:rsid w:val="00CD294C"/>
    <w:rsid w:val="00CD7A91"/>
    <w:rsid w:val="00CE1205"/>
    <w:rsid w:val="00CE16FB"/>
    <w:rsid w:val="00CE4A67"/>
    <w:rsid w:val="00CF05E9"/>
    <w:rsid w:val="00CF18A1"/>
    <w:rsid w:val="00CF1CF4"/>
    <w:rsid w:val="00CF4AB3"/>
    <w:rsid w:val="00CF51C2"/>
    <w:rsid w:val="00CF635A"/>
    <w:rsid w:val="00CF6B94"/>
    <w:rsid w:val="00CF7154"/>
    <w:rsid w:val="00CF7CC6"/>
    <w:rsid w:val="00D00FAD"/>
    <w:rsid w:val="00D02D2C"/>
    <w:rsid w:val="00D054E5"/>
    <w:rsid w:val="00D0790A"/>
    <w:rsid w:val="00D218A7"/>
    <w:rsid w:val="00D240F3"/>
    <w:rsid w:val="00D247F4"/>
    <w:rsid w:val="00D41165"/>
    <w:rsid w:val="00D43B05"/>
    <w:rsid w:val="00D65F3F"/>
    <w:rsid w:val="00D66C36"/>
    <w:rsid w:val="00D73B25"/>
    <w:rsid w:val="00D74448"/>
    <w:rsid w:val="00D8429B"/>
    <w:rsid w:val="00D876DA"/>
    <w:rsid w:val="00D87D60"/>
    <w:rsid w:val="00DA43E4"/>
    <w:rsid w:val="00DB1060"/>
    <w:rsid w:val="00DD36AC"/>
    <w:rsid w:val="00DD4252"/>
    <w:rsid w:val="00DD644B"/>
    <w:rsid w:val="00DD69AF"/>
    <w:rsid w:val="00DD6C60"/>
    <w:rsid w:val="00DD701E"/>
    <w:rsid w:val="00DE060D"/>
    <w:rsid w:val="00DE152A"/>
    <w:rsid w:val="00DE4DD4"/>
    <w:rsid w:val="00DE502B"/>
    <w:rsid w:val="00DF36DC"/>
    <w:rsid w:val="00DF7BD4"/>
    <w:rsid w:val="00E06494"/>
    <w:rsid w:val="00E1385D"/>
    <w:rsid w:val="00E141C6"/>
    <w:rsid w:val="00E15E74"/>
    <w:rsid w:val="00E15FDC"/>
    <w:rsid w:val="00E16579"/>
    <w:rsid w:val="00E170D4"/>
    <w:rsid w:val="00E24B14"/>
    <w:rsid w:val="00E269F8"/>
    <w:rsid w:val="00E31079"/>
    <w:rsid w:val="00E35770"/>
    <w:rsid w:val="00E41DA3"/>
    <w:rsid w:val="00E42BEA"/>
    <w:rsid w:val="00E45055"/>
    <w:rsid w:val="00E46600"/>
    <w:rsid w:val="00E60D09"/>
    <w:rsid w:val="00E64BDA"/>
    <w:rsid w:val="00E65082"/>
    <w:rsid w:val="00E70EB5"/>
    <w:rsid w:val="00E7179A"/>
    <w:rsid w:val="00E7198C"/>
    <w:rsid w:val="00E72D1B"/>
    <w:rsid w:val="00E76EF5"/>
    <w:rsid w:val="00E86E7A"/>
    <w:rsid w:val="00E93BC4"/>
    <w:rsid w:val="00EA26A0"/>
    <w:rsid w:val="00EB1B57"/>
    <w:rsid w:val="00EB60E0"/>
    <w:rsid w:val="00EB6635"/>
    <w:rsid w:val="00EC47CD"/>
    <w:rsid w:val="00EC70B1"/>
    <w:rsid w:val="00ED40A9"/>
    <w:rsid w:val="00EE014F"/>
    <w:rsid w:val="00EE2E54"/>
    <w:rsid w:val="00EE4642"/>
    <w:rsid w:val="00EE6574"/>
    <w:rsid w:val="00EF2A85"/>
    <w:rsid w:val="00EF3CBF"/>
    <w:rsid w:val="00EF60A8"/>
    <w:rsid w:val="00EF6C20"/>
    <w:rsid w:val="00F0133E"/>
    <w:rsid w:val="00F015E8"/>
    <w:rsid w:val="00F026E5"/>
    <w:rsid w:val="00F0572C"/>
    <w:rsid w:val="00F05935"/>
    <w:rsid w:val="00F070C2"/>
    <w:rsid w:val="00F07DBD"/>
    <w:rsid w:val="00F10C7C"/>
    <w:rsid w:val="00F10E3C"/>
    <w:rsid w:val="00F1170A"/>
    <w:rsid w:val="00F1238F"/>
    <w:rsid w:val="00F1462E"/>
    <w:rsid w:val="00F15923"/>
    <w:rsid w:val="00F21E00"/>
    <w:rsid w:val="00F22E92"/>
    <w:rsid w:val="00F336EF"/>
    <w:rsid w:val="00F4059A"/>
    <w:rsid w:val="00F41496"/>
    <w:rsid w:val="00F435C7"/>
    <w:rsid w:val="00F44120"/>
    <w:rsid w:val="00F441B6"/>
    <w:rsid w:val="00F6244A"/>
    <w:rsid w:val="00F67585"/>
    <w:rsid w:val="00F81015"/>
    <w:rsid w:val="00F82C95"/>
    <w:rsid w:val="00F82D2F"/>
    <w:rsid w:val="00F859DC"/>
    <w:rsid w:val="00F86A75"/>
    <w:rsid w:val="00F93543"/>
    <w:rsid w:val="00F94D5F"/>
    <w:rsid w:val="00F9606A"/>
    <w:rsid w:val="00F971CF"/>
    <w:rsid w:val="00FA21CC"/>
    <w:rsid w:val="00FA3BC7"/>
    <w:rsid w:val="00FB566B"/>
    <w:rsid w:val="00FC4966"/>
    <w:rsid w:val="00FC55D0"/>
    <w:rsid w:val="00FD0881"/>
    <w:rsid w:val="00FD1221"/>
    <w:rsid w:val="00FD5968"/>
    <w:rsid w:val="00FF015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FB008C18-8DBF-4EE7-9444-DB78A0F8C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link w:val="Ttulo1Car"/>
    <w:uiPriority w:val="9"/>
    <w:qFormat/>
    <w:rsid w:val="006E0D9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rsid w:val="003A42DD"/>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basedOn w:val="Fuentedeprrafopredeter"/>
    <w:link w:val="Textonotapie"/>
    <w:rsid w:val="003A42DD"/>
    <w:rPr>
      <w:rFonts w:ascii="Times New Roman" w:eastAsia="Times New Roman" w:hAnsi="Times New Roman" w:cs="Times New Roman"/>
      <w:sz w:val="20"/>
      <w:szCs w:val="20"/>
      <w:lang w:val="es-ES" w:eastAsia="es-ES"/>
    </w:rPr>
  </w:style>
  <w:style w:type="character" w:styleId="Refdenotaalpie">
    <w:name w:val="footnote reference"/>
    <w:rsid w:val="003A42DD"/>
    <w:rPr>
      <w:vertAlign w:val="superscript"/>
    </w:rPr>
  </w:style>
  <w:style w:type="table" w:styleId="Tablaconcuadrcula">
    <w:name w:val="Table Grid"/>
    <w:basedOn w:val="Tablanormal"/>
    <w:uiPriority w:val="39"/>
    <w:rsid w:val="00A905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F6244A"/>
    <w:rPr>
      <w:color w:val="0563C1" w:themeColor="hyperlink"/>
      <w:u w:val="single"/>
    </w:rPr>
  </w:style>
  <w:style w:type="character" w:styleId="Hipervnculovisitado">
    <w:name w:val="FollowedHyperlink"/>
    <w:basedOn w:val="Fuentedeprrafopredeter"/>
    <w:uiPriority w:val="99"/>
    <w:semiHidden/>
    <w:unhideWhenUsed/>
    <w:rsid w:val="0061222D"/>
    <w:rPr>
      <w:color w:val="954F72" w:themeColor="followedHyperlink"/>
      <w:u w:val="single"/>
    </w:rPr>
  </w:style>
  <w:style w:type="character" w:customStyle="1" w:styleId="Ttulo1Car">
    <w:name w:val="Título 1 Car"/>
    <w:basedOn w:val="Fuentedeprrafopredeter"/>
    <w:link w:val="Ttulo1"/>
    <w:uiPriority w:val="9"/>
    <w:rsid w:val="006E0D91"/>
    <w:rPr>
      <w:rFonts w:ascii="Times New Roman" w:eastAsia="Times New Roman" w:hAnsi="Times New Roman" w:cs="Times New Roman"/>
      <w:b/>
      <w:bCs/>
      <w:kern w:val="36"/>
      <w:sz w:val="48"/>
      <w:szCs w:val="48"/>
      <w:lang w:eastAsia="es-CO"/>
    </w:rPr>
  </w:style>
  <w:style w:type="character" w:customStyle="1" w:styleId="title-text">
    <w:name w:val="title-text"/>
    <w:basedOn w:val="Fuentedeprrafopredeter"/>
    <w:rsid w:val="006E0D91"/>
  </w:style>
  <w:style w:type="character" w:customStyle="1" w:styleId="apple-converted-space">
    <w:name w:val="apple-converted-space"/>
    <w:basedOn w:val="Fuentedeprrafopredeter"/>
    <w:rsid w:val="00EB6635"/>
  </w:style>
  <w:style w:type="character" w:styleId="nfasis">
    <w:name w:val="Emphasis"/>
    <w:basedOn w:val="Fuentedeprrafopredeter"/>
    <w:uiPriority w:val="20"/>
    <w:qFormat/>
    <w:rsid w:val="00EB6635"/>
    <w:rPr>
      <w:i/>
      <w:iCs/>
    </w:rPr>
  </w:style>
  <w:style w:type="paragraph" w:styleId="Prrafodelista">
    <w:name w:val="List Paragraph"/>
    <w:basedOn w:val="Normal"/>
    <w:uiPriority w:val="34"/>
    <w:qFormat/>
    <w:rsid w:val="00BD15B3"/>
    <w:pPr>
      <w:ind w:left="720"/>
      <w:contextualSpacing/>
    </w:pPr>
  </w:style>
  <w:style w:type="character" w:styleId="Nmerodelnea">
    <w:name w:val="line number"/>
    <w:basedOn w:val="Fuentedeprrafopredeter"/>
    <w:uiPriority w:val="99"/>
    <w:semiHidden/>
    <w:unhideWhenUsed/>
    <w:rsid w:val="008466DC"/>
  </w:style>
  <w:style w:type="table" w:styleId="Tabladelista2-nfasis3">
    <w:name w:val="List Table 2 Accent 3"/>
    <w:basedOn w:val="Tablanormal"/>
    <w:uiPriority w:val="47"/>
    <w:rsid w:val="00D41165"/>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Cuadrculadetablaclara">
    <w:name w:val="Grid Table Light"/>
    <w:basedOn w:val="Tablanormal"/>
    <w:uiPriority w:val="40"/>
    <w:rsid w:val="00D4116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delista2">
    <w:name w:val="List Table 2"/>
    <w:basedOn w:val="Tablanormal"/>
    <w:uiPriority w:val="47"/>
    <w:rsid w:val="007A149D"/>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2-nfasis3">
    <w:name w:val="Grid Table 2 Accent 3"/>
    <w:basedOn w:val="Tablanormal"/>
    <w:uiPriority w:val="47"/>
    <w:rsid w:val="007A149D"/>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197594">
      <w:bodyDiv w:val="1"/>
      <w:marLeft w:val="0"/>
      <w:marRight w:val="0"/>
      <w:marTop w:val="0"/>
      <w:marBottom w:val="0"/>
      <w:divBdr>
        <w:top w:val="none" w:sz="0" w:space="0" w:color="auto"/>
        <w:left w:val="none" w:sz="0" w:space="0" w:color="auto"/>
        <w:bottom w:val="none" w:sz="0" w:space="0" w:color="auto"/>
        <w:right w:val="none" w:sz="0" w:space="0" w:color="auto"/>
      </w:divBdr>
    </w:div>
    <w:div w:id="759064994">
      <w:bodyDiv w:val="1"/>
      <w:marLeft w:val="0"/>
      <w:marRight w:val="0"/>
      <w:marTop w:val="0"/>
      <w:marBottom w:val="0"/>
      <w:divBdr>
        <w:top w:val="none" w:sz="0" w:space="0" w:color="auto"/>
        <w:left w:val="none" w:sz="0" w:space="0" w:color="auto"/>
        <w:bottom w:val="none" w:sz="0" w:space="0" w:color="auto"/>
        <w:right w:val="none" w:sz="0" w:space="0" w:color="auto"/>
      </w:divBdr>
    </w:div>
    <w:div w:id="792019717">
      <w:bodyDiv w:val="1"/>
      <w:marLeft w:val="0"/>
      <w:marRight w:val="0"/>
      <w:marTop w:val="0"/>
      <w:marBottom w:val="0"/>
      <w:divBdr>
        <w:top w:val="none" w:sz="0" w:space="0" w:color="auto"/>
        <w:left w:val="none" w:sz="0" w:space="0" w:color="auto"/>
        <w:bottom w:val="none" w:sz="0" w:space="0" w:color="auto"/>
        <w:right w:val="none" w:sz="0" w:space="0" w:color="auto"/>
      </w:divBdr>
    </w:div>
    <w:div w:id="1178233575">
      <w:bodyDiv w:val="1"/>
      <w:marLeft w:val="0"/>
      <w:marRight w:val="0"/>
      <w:marTop w:val="0"/>
      <w:marBottom w:val="0"/>
      <w:divBdr>
        <w:top w:val="none" w:sz="0" w:space="0" w:color="auto"/>
        <w:left w:val="none" w:sz="0" w:space="0" w:color="auto"/>
        <w:bottom w:val="none" w:sz="0" w:space="0" w:color="auto"/>
        <w:right w:val="none" w:sz="0" w:space="0" w:color="auto"/>
      </w:divBdr>
    </w:div>
    <w:div w:id="1562520236">
      <w:bodyDiv w:val="1"/>
      <w:marLeft w:val="0"/>
      <w:marRight w:val="0"/>
      <w:marTop w:val="0"/>
      <w:marBottom w:val="0"/>
      <w:divBdr>
        <w:top w:val="none" w:sz="0" w:space="0" w:color="auto"/>
        <w:left w:val="none" w:sz="0" w:space="0" w:color="auto"/>
        <w:bottom w:val="none" w:sz="0" w:space="0" w:color="auto"/>
        <w:right w:val="none" w:sz="0" w:space="0" w:color="auto"/>
      </w:divBdr>
    </w:div>
    <w:div w:id="1709334124">
      <w:bodyDiv w:val="1"/>
      <w:marLeft w:val="0"/>
      <w:marRight w:val="0"/>
      <w:marTop w:val="0"/>
      <w:marBottom w:val="0"/>
      <w:divBdr>
        <w:top w:val="none" w:sz="0" w:space="0" w:color="auto"/>
        <w:left w:val="none" w:sz="0" w:space="0" w:color="auto"/>
        <w:bottom w:val="none" w:sz="0" w:space="0" w:color="auto"/>
        <w:right w:val="none" w:sz="0" w:space="0" w:color="auto"/>
      </w:divBdr>
    </w:div>
    <w:div w:id="1769693477">
      <w:bodyDiv w:val="1"/>
      <w:marLeft w:val="0"/>
      <w:marRight w:val="0"/>
      <w:marTop w:val="0"/>
      <w:marBottom w:val="0"/>
      <w:divBdr>
        <w:top w:val="none" w:sz="0" w:space="0" w:color="auto"/>
        <w:left w:val="none" w:sz="0" w:space="0" w:color="auto"/>
        <w:bottom w:val="none" w:sz="0" w:space="0" w:color="auto"/>
        <w:right w:val="none" w:sz="0" w:space="0" w:color="auto"/>
      </w:divBdr>
    </w:div>
    <w:div w:id="1925794675">
      <w:bodyDiv w:val="1"/>
      <w:marLeft w:val="0"/>
      <w:marRight w:val="0"/>
      <w:marTop w:val="0"/>
      <w:marBottom w:val="0"/>
      <w:divBdr>
        <w:top w:val="none" w:sz="0" w:space="0" w:color="auto"/>
        <w:left w:val="none" w:sz="0" w:space="0" w:color="auto"/>
        <w:bottom w:val="none" w:sz="0" w:space="0" w:color="auto"/>
        <w:right w:val="none" w:sz="0" w:space="0" w:color="auto"/>
      </w:divBdr>
    </w:div>
    <w:div w:id="1978609777">
      <w:bodyDiv w:val="1"/>
      <w:marLeft w:val="0"/>
      <w:marRight w:val="0"/>
      <w:marTop w:val="0"/>
      <w:marBottom w:val="0"/>
      <w:divBdr>
        <w:top w:val="none" w:sz="0" w:space="0" w:color="auto"/>
        <w:left w:val="none" w:sz="0" w:space="0" w:color="auto"/>
        <w:bottom w:val="none" w:sz="0" w:space="0" w:color="auto"/>
        <w:right w:val="none" w:sz="0" w:space="0" w:color="auto"/>
      </w:divBdr>
    </w:div>
    <w:div w:id="2039966028">
      <w:bodyDiv w:val="1"/>
      <w:marLeft w:val="0"/>
      <w:marRight w:val="0"/>
      <w:marTop w:val="0"/>
      <w:marBottom w:val="0"/>
      <w:divBdr>
        <w:top w:val="none" w:sz="0" w:space="0" w:color="auto"/>
        <w:left w:val="none" w:sz="0" w:space="0" w:color="auto"/>
        <w:bottom w:val="none" w:sz="0" w:space="0" w:color="auto"/>
        <w:right w:val="none" w:sz="0" w:space="0" w:color="auto"/>
      </w:divBdr>
    </w:div>
    <w:div w:id="2052921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5" Type="http://schemas.openxmlformats.org/officeDocument/2006/relationships/oleObject" Target="embeddings/oleObject1.bin"/><Relationship Id="rId10"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image" Target="media/image2.emf"/></Relationships>
</file>

<file path=word/charts/_rels/chart1.xml.rels><?xml version="1.0" encoding="UTF-8" standalone="yes"?>
<Relationships xmlns="http://schemas.openxmlformats.org/package/2006/relationships"><Relationship Id="rId3" Type="http://schemas.openxmlformats.org/officeDocument/2006/relationships/package" Target="../embeddings/Hoja_de_c_lculo_de_Microsoft_Excel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Hoja_de_c_lculo_de_Microsoft_Excel2.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Hoja_de_c_lculo_de_Microsoft_Excel3.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Hoja_de_c_lculo_de_Microsoft_Excel4.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Hoja_de_c_lculo_de_Microsoft_Excel5.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Hoja_de_c_lculo_de_Microsoft_Excel6.xlsx"/><Relationship Id="rId2" Type="http://schemas.microsoft.com/office/2011/relationships/chartColorStyle" Target="colors6.xml"/><Relationship Id="rId1" Type="http://schemas.microsoft.com/office/2011/relationships/chartStyle" Target="style6.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Hoja1!$B$1</c:f>
              <c:strCache>
                <c:ptCount val="1"/>
                <c:pt idx="0">
                  <c:v>Transporte</c:v>
                </c:pt>
              </c:strCache>
            </c:strRef>
          </c:tx>
          <c:spPr>
            <a:gradFill flip="none" rotWithShape="1">
              <a:gsLst>
                <a:gs pos="0">
                  <a:schemeClr val="accent1"/>
                </a:gs>
                <a:gs pos="75000">
                  <a:schemeClr val="accent1">
                    <a:lumMod val="60000"/>
                    <a:lumOff val="40000"/>
                  </a:schemeClr>
                </a:gs>
                <a:gs pos="51000">
                  <a:schemeClr val="accent1">
                    <a:alpha val="75000"/>
                  </a:schemeClr>
                </a:gs>
                <a:gs pos="100000">
                  <a:schemeClr val="accent1">
                    <a:lumMod val="20000"/>
                    <a:lumOff val="80000"/>
                    <a:alpha val="15000"/>
                  </a:schemeClr>
                </a:gs>
              </a:gsLst>
              <a:lin ang="10800000" scaled="1"/>
              <a:tileRect/>
            </a:gradFill>
            <a:ln>
              <a:noFill/>
            </a:ln>
            <a:effectLst/>
          </c:spPr>
          <c:invertIfNegative val="0"/>
          <c:cat>
            <c:strRef>
              <c:f>Hoja1!$A$2:$A$5</c:f>
              <c:strCache>
                <c:ptCount val="4"/>
                <c:pt idx="0">
                  <c:v>Tokio 2003</c:v>
                </c:pt>
                <c:pt idx="1">
                  <c:v>Nueva York 2003</c:v>
                </c:pt>
                <c:pt idx="2">
                  <c:v>Londres 2003</c:v>
                </c:pt>
                <c:pt idx="3">
                  <c:v>Berlín 2000</c:v>
                </c:pt>
              </c:strCache>
            </c:strRef>
          </c:cat>
          <c:val>
            <c:numRef>
              <c:f>Hoja1!$B$2:$B$5</c:f>
              <c:numCache>
                <c:formatCode>General</c:formatCode>
                <c:ptCount val="4"/>
                <c:pt idx="0">
                  <c:v>38</c:v>
                </c:pt>
                <c:pt idx="1">
                  <c:v>36</c:v>
                </c:pt>
                <c:pt idx="2">
                  <c:v>25</c:v>
                </c:pt>
                <c:pt idx="3">
                  <c:v>35</c:v>
                </c:pt>
              </c:numCache>
            </c:numRef>
          </c:val>
          <c:extLst xmlns:c16r2="http://schemas.microsoft.com/office/drawing/2015/06/chart">
            <c:ext xmlns:c16="http://schemas.microsoft.com/office/drawing/2014/chart" uri="{C3380CC4-5D6E-409C-BE32-E72D297353CC}">
              <c16:uniqueId val="{00000000-FACA-46D1-9F30-0E6F897C0186}"/>
            </c:ext>
          </c:extLst>
        </c:ser>
        <c:ser>
          <c:idx val="1"/>
          <c:order val="1"/>
          <c:tx>
            <c:strRef>
              <c:f>Hoja1!$C$1</c:f>
              <c:strCache>
                <c:ptCount val="1"/>
                <c:pt idx="0">
                  <c:v>Edificaciones</c:v>
                </c:pt>
              </c:strCache>
            </c:strRef>
          </c:tx>
          <c:spPr>
            <a:gradFill flip="none" rotWithShape="1">
              <a:gsLst>
                <a:gs pos="0">
                  <a:schemeClr val="accent2"/>
                </a:gs>
                <a:gs pos="75000">
                  <a:schemeClr val="accent2">
                    <a:lumMod val="60000"/>
                    <a:lumOff val="40000"/>
                  </a:schemeClr>
                </a:gs>
                <a:gs pos="51000">
                  <a:schemeClr val="accent2">
                    <a:alpha val="75000"/>
                  </a:schemeClr>
                </a:gs>
                <a:gs pos="100000">
                  <a:schemeClr val="accent2">
                    <a:lumMod val="20000"/>
                    <a:lumOff val="80000"/>
                    <a:alpha val="15000"/>
                  </a:schemeClr>
                </a:gs>
              </a:gsLst>
              <a:lin ang="10800000" scaled="1"/>
              <a:tileRect/>
            </a:gradFill>
            <a:ln>
              <a:noFill/>
            </a:ln>
            <a:effectLst/>
          </c:spPr>
          <c:invertIfNegative val="0"/>
          <c:cat>
            <c:strRef>
              <c:f>Hoja1!$A$2:$A$5</c:f>
              <c:strCache>
                <c:ptCount val="4"/>
                <c:pt idx="0">
                  <c:v>Tokio 2003</c:v>
                </c:pt>
                <c:pt idx="1">
                  <c:v>Nueva York 2003</c:v>
                </c:pt>
                <c:pt idx="2">
                  <c:v>Londres 2003</c:v>
                </c:pt>
                <c:pt idx="3">
                  <c:v>Berlín 2000</c:v>
                </c:pt>
              </c:strCache>
            </c:strRef>
          </c:cat>
          <c:val>
            <c:numRef>
              <c:f>Hoja1!$C$2:$C$5</c:f>
              <c:numCache>
                <c:formatCode>General</c:formatCode>
                <c:ptCount val="4"/>
                <c:pt idx="0">
                  <c:v>53</c:v>
                </c:pt>
                <c:pt idx="1">
                  <c:v>51</c:v>
                </c:pt>
                <c:pt idx="2">
                  <c:v>68</c:v>
                </c:pt>
                <c:pt idx="3">
                  <c:v>56</c:v>
                </c:pt>
              </c:numCache>
            </c:numRef>
          </c:val>
          <c:extLst xmlns:c16r2="http://schemas.microsoft.com/office/drawing/2015/06/chart">
            <c:ext xmlns:c16="http://schemas.microsoft.com/office/drawing/2014/chart" uri="{C3380CC4-5D6E-409C-BE32-E72D297353CC}">
              <c16:uniqueId val="{00000001-FACA-46D1-9F30-0E6F897C0186}"/>
            </c:ext>
          </c:extLst>
        </c:ser>
        <c:ser>
          <c:idx val="2"/>
          <c:order val="2"/>
          <c:tx>
            <c:strRef>
              <c:f>Hoja1!$D$1</c:f>
              <c:strCache>
                <c:ptCount val="1"/>
                <c:pt idx="0">
                  <c:v>Industria</c:v>
                </c:pt>
              </c:strCache>
            </c:strRef>
          </c:tx>
          <c:spPr>
            <a:gradFill flip="none" rotWithShape="1">
              <a:gsLst>
                <a:gs pos="0">
                  <a:schemeClr val="accent3"/>
                </a:gs>
                <a:gs pos="75000">
                  <a:schemeClr val="accent3">
                    <a:lumMod val="60000"/>
                    <a:lumOff val="40000"/>
                  </a:schemeClr>
                </a:gs>
                <a:gs pos="51000">
                  <a:schemeClr val="accent3">
                    <a:alpha val="75000"/>
                  </a:schemeClr>
                </a:gs>
                <a:gs pos="100000">
                  <a:schemeClr val="accent3">
                    <a:lumMod val="20000"/>
                    <a:lumOff val="80000"/>
                    <a:alpha val="15000"/>
                  </a:schemeClr>
                </a:gs>
              </a:gsLst>
              <a:lin ang="10800000" scaled="1"/>
              <a:tileRect/>
            </a:gradFill>
            <a:ln>
              <a:noFill/>
            </a:ln>
            <a:effectLst/>
          </c:spPr>
          <c:invertIfNegative val="0"/>
          <c:cat>
            <c:strRef>
              <c:f>Hoja1!$A$2:$A$5</c:f>
              <c:strCache>
                <c:ptCount val="4"/>
                <c:pt idx="0">
                  <c:v>Tokio 2003</c:v>
                </c:pt>
                <c:pt idx="1">
                  <c:v>Nueva York 2003</c:v>
                </c:pt>
                <c:pt idx="2">
                  <c:v>Londres 2003</c:v>
                </c:pt>
                <c:pt idx="3">
                  <c:v>Berlín 2000</c:v>
                </c:pt>
              </c:strCache>
            </c:strRef>
          </c:cat>
          <c:val>
            <c:numRef>
              <c:f>Hoja1!$D$2:$D$5</c:f>
              <c:numCache>
                <c:formatCode>General</c:formatCode>
                <c:ptCount val="4"/>
                <c:pt idx="0">
                  <c:v>38</c:v>
                </c:pt>
                <c:pt idx="1">
                  <c:v>36</c:v>
                </c:pt>
                <c:pt idx="2">
                  <c:v>25</c:v>
                </c:pt>
                <c:pt idx="3">
                  <c:v>5</c:v>
                </c:pt>
              </c:numCache>
            </c:numRef>
          </c:val>
          <c:extLst xmlns:c16r2="http://schemas.microsoft.com/office/drawing/2015/06/chart">
            <c:ext xmlns:c16="http://schemas.microsoft.com/office/drawing/2014/chart" uri="{C3380CC4-5D6E-409C-BE32-E72D297353CC}">
              <c16:uniqueId val="{00000002-FACA-46D1-9F30-0E6F897C0186}"/>
            </c:ext>
          </c:extLst>
        </c:ser>
        <c:dLbls>
          <c:showLegendKey val="0"/>
          <c:showVal val="0"/>
          <c:showCatName val="0"/>
          <c:showSerName val="0"/>
          <c:showPercent val="0"/>
          <c:showBubbleSize val="0"/>
        </c:dLbls>
        <c:gapWidth val="326"/>
        <c:overlap val="-58"/>
        <c:axId val="342066592"/>
        <c:axId val="342067376"/>
      </c:barChart>
      <c:catAx>
        <c:axId val="342066592"/>
        <c:scaling>
          <c:orientation val="minMax"/>
        </c:scaling>
        <c:delete val="0"/>
        <c:axPos val="l"/>
        <c:numFmt formatCode="General" sourceLinked="1"/>
        <c:majorTickMark val="none"/>
        <c:minorTickMark val="none"/>
        <c:tickLblPos val="nextTo"/>
        <c:spPr>
          <a:noFill/>
          <a:ln w="19050" cap="flat" cmpd="sng" algn="ctr">
            <a:solidFill>
              <a:schemeClr val="tx1">
                <a:lumMod val="15000"/>
                <a:lumOff val="85000"/>
              </a:schemeClr>
            </a:solidFill>
            <a:round/>
            <a:headEnd type="none" w="sm" len="sm"/>
            <a:tailEnd type="none" w="sm" len="sm"/>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342067376"/>
        <c:crosses val="autoZero"/>
        <c:auto val="1"/>
        <c:lblAlgn val="ctr"/>
        <c:lblOffset val="100"/>
        <c:noMultiLvlLbl val="0"/>
      </c:catAx>
      <c:valAx>
        <c:axId val="342067376"/>
        <c:scaling>
          <c:orientation val="minMax"/>
        </c:scaling>
        <c:delete val="0"/>
        <c:axPos val="b"/>
        <c:majorGridlines>
          <c:spPr>
            <a:ln w="9525" cap="flat" cmpd="sng" algn="ctr">
              <a:gradFill>
                <a:gsLst>
                  <a:gs pos="99000">
                    <a:schemeClr val="tx1">
                      <a:lumMod val="25000"/>
                      <a:lumOff val="75000"/>
                    </a:schemeClr>
                  </a:gs>
                  <a:gs pos="0">
                    <a:schemeClr val="tx1">
                      <a:lumMod val="15000"/>
                      <a:lumOff val="85000"/>
                    </a:schemeClr>
                  </a:gs>
                </a:gsLst>
                <a:lin ang="5400000" scaled="0"/>
              </a:gra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34206659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CO"/>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Hoja1!$B$1</c:f>
              <c:strCache>
                <c:ptCount val="1"/>
                <c:pt idx="0">
                  <c:v>Transporte</c:v>
                </c:pt>
              </c:strCache>
            </c:strRef>
          </c:tx>
          <c:spPr>
            <a:gradFill flip="none" rotWithShape="1">
              <a:gsLst>
                <a:gs pos="0">
                  <a:schemeClr val="accent1"/>
                </a:gs>
                <a:gs pos="75000">
                  <a:schemeClr val="accent1">
                    <a:lumMod val="60000"/>
                    <a:lumOff val="40000"/>
                  </a:schemeClr>
                </a:gs>
                <a:gs pos="51000">
                  <a:schemeClr val="accent1">
                    <a:alpha val="75000"/>
                  </a:schemeClr>
                </a:gs>
                <a:gs pos="100000">
                  <a:schemeClr val="accent1">
                    <a:lumMod val="20000"/>
                    <a:lumOff val="80000"/>
                    <a:alpha val="15000"/>
                  </a:schemeClr>
                </a:gs>
              </a:gsLst>
              <a:lin ang="10800000" scaled="1"/>
              <a:tileRect/>
            </a:gradFill>
            <a:ln>
              <a:noFill/>
            </a:ln>
            <a:effectLst/>
          </c:spPr>
          <c:invertIfNegative val="0"/>
          <c:cat>
            <c:strRef>
              <c:f>Hoja1!$A$2:$A$5</c:f>
              <c:strCache>
                <c:ptCount val="4"/>
                <c:pt idx="0">
                  <c:v>México 2004</c:v>
                </c:pt>
                <c:pt idx="1">
                  <c:v>Hong Kong 1999</c:v>
                </c:pt>
                <c:pt idx="2">
                  <c:v>Ciudad del Cabo 2000</c:v>
                </c:pt>
                <c:pt idx="3">
                  <c:v>Buenos Aires 2000</c:v>
                </c:pt>
              </c:strCache>
            </c:strRef>
          </c:cat>
          <c:val>
            <c:numRef>
              <c:f>Hoja1!$B$2:$B$5</c:f>
              <c:numCache>
                <c:formatCode>General</c:formatCode>
                <c:ptCount val="4"/>
                <c:pt idx="0">
                  <c:v>53</c:v>
                </c:pt>
                <c:pt idx="1">
                  <c:v>58</c:v>
                </c:pt>
                <c:pt idx="2">
                  <c:v>55</c:v>
                </c:pt>
                <c:pt idx="3">
                  <c:v>49</c:v>
                </c:pt>
              </c:numCache>
            </c:numRef>
          </c:val>
          <c:extLst xmlns:c16r2="http://schemas.microsoft.com/office/drawing/2015/06/chart">
            <c:ext xmlns:c16="http://schemas.microsoft.com/office/drawing/2014/chart" uri="{C3380CC4-5D6E-409C-BE32-E72D297353CC}">
              <c16:uniqueId val="{00000000-E13E-4CEB-9890-241893E579C3}"/>
            </c:ext>
          </c:extLst>
        </c:ser>
        <c:ser>
          <c:idx val="1"/>
          <c:order val="1"/>
          <c:tx>
            <c:strRef>
              <c:f>Hoja1!$C$1</c:f>
              <c:strCache>
                <c:ptCount val="1"/>
                <c:pt idx="0">
                  <c:v>Edificaciones</c:v>
                </c:pt>
              </c:strCache>
            </c:strRef>
          </c:tx>
          <c:spPr>
            <a:gradFill flip="none" rotWithShape="1">
              <a:gsLst>
                <a:gs pos="0">
                  <a:schemeClr val="accent2"/>
                </a:gs>
                <a:gs pos="75000">
                  <a:schemeClr val="accent2">
                    <a:lumMod val="60000"/>
                    <a:lumOff val="40000"/>
                  </a:schemeClr>
                </a:gs>
                <a:gs pos="51000">
                  <a:schemeClr val="accent2">
                    <a:alpha val="75000"/>
                  </a:schemeClr>
                </a:gs>
                <a:gs pos="100000">
                  <a:schemeClr val="accent2">
                    <a:lumMod val="20000"/>
                    <a:lumOff val="80000"/>
                    <a:alpha val="15000"/>
                  </a:schemeClr>
                </a:gs>
              </a:gsLst>
              <a:lin ang="10800000" scaled="1"/>
              <a:tileRect/>
            </a:gradFill>
            <a:ln>
              <a:noFill/>
            </a:ln>
            <a:effectLst/>
          </c:spPr>
          <c:invertIfNegative val="0"/>
          <c:cat>
            <c:strRef>
              <c:f>Hoja1!$A$2:$A$5</c:f>
              <c:strCache>
                <c:ptCount val="4"/>
                <c:pt idx="0">
                  <c:v>México 2004</c:v>
                </c:pt>
                <c:pt idx="1">
                  <c:v>Hong Kong 1999</c:v>
                </c:pt>
                <c:pt idx="2">
                  <c:v>Ciudad del Cabo 2000</c:v>
                </c:pt>
                <c:pt idx="3">
                  <c:v>Buenos Aires 2000</c:v>
                </c:pt>
              </c:strCache>
            </c:strRef>
          </c:cat>
          <c:val>
            <c:numRef>
              <c:f>Hoja1!$C$2:$C$5</c:f>
              <c:numCache>
                <c:formatCode>General</c:formatCode>
                <c:ptCount val="4"/>
                <c:pt idx="0">
                  <c:v>13</c:v>
                </c:pt>
                <c:pt idx="1">
                  <c:v>25</c:v>
                </c:pt>
                <c:pt idx="2">
                  <c:v>22</c:v>
                </c:pt>
                <c:pt idx="3">
                  <c:v>37</c:v>
                </c:pt>
              </c:numCache>
            </c:numRef>
          </c:val>
          <c:extLst xmlns:c16r2="http://schemas.microsoft.com/office/drawing/2015/06/chart">
            <c:ext xmlns:c16="http://schemas.microsoft.com/office/drawing/2014/chart" uri="{C3380CC4-5D6E-409C-BE32-E72D297353CC}">
              <c16:uniqueId val="{00000001-E13E-4CEB-9890-241893E579C3}"/>
            </c:ext>
          </c:extLst>
        </c:ser>
        <c:ser>
          <c:idx val="2"/>
          <c:order val="2"/>
          <c:tx>
            <c:strRef>
              <c:f>Hoja1!$D$1</c:f>
              <c:strCache>
                <c:ptCount val="1"/>
                <c:pt idx="0">
                  <c:v>Industria</c:v>
                </c:pt>
              </c:strCache>
            </c:strRef>
          </c:tx>
          <c:spPr>
            <a:gradFill flip="none" rotWithShape="1">
              <a:gsLst>
                <a:gs pos="0">
                  <a:schemeClr val="accent3"/>
                </a:gs>
                <a:gs pos="75000">
                  <a:schemeClr val="accent3">
                    <a:lumMod val="60000"/>
                    <a:lumOff val="40000"/>
                  </a:schemeClr>
                </a:gs>
                <a:gs pos="51000">
                  <a:schemeClr val="accent3">
                    <a:alpha val="75000"/>
                  </a:schemeClr>
                </a:gs>
                <a:gs pos="100000">
                  <a:schemeClr val="accent3">
                    <a:lumMod val="20000"/>
                    <a:lumOff val="80000"/>
                    <a:alpha val="15000"/>
                  </a:schemeClr>
                </a:gs>
              </a:gsLst>
              <a:lin ang="10800000" scaled="1"/>
              <a:tileRect/>
            </a:gradFill>
            <a:ln>
              <a:noFill/>
            </a:ln>
            <a:effectLst/>
          </c:spPr>
          <c:invertIfNegative val="0"/>
          <c:cat>
            <c:strRef>
              <c:f>Hoja1!$A$2:$A$5</c:f>
              <c:strCache>
                <c:ptCount val="4"/>
                <c:pt idx="0">
                  <c:v>México 2004</c:v>
                </c:pt>
                <c:pt idx="1">
                  <c:v>Hong Kong 1999</c:v>
                </c:pt>
                <c:pt idx="2">
                  <c:v>Ciudad del Cabo 2000</c:v>
                </c:pt>
                <c:pt idx="3">
                  <c:v>Buenos Aires 2000</c:v>
                </c:pt>
              </c:strCache>
            </c:strRef>
          </c:cat>
          <c:val>
            <c:numRef>
              <c:f>Hoja1!$D$2:$D$5</c:f>
              <c:numCache>
                <c:formatCode>General</c:formatCode>
                <c:ptCount val="4"/>
                <c:pt idx="0">
                  <c:v>34</c:v>
                </c:pt>
                <c:pt idx="1">
                  <c:v>17</c:v>
                </c:pt>
                <c:pt idx="2">
                  <c:v>23</c:v>
                </c:pt>
                <c:pt idx="3">
                  <c:v>13</c:v>
                </c:pt>
              </c:numCache>
            </c:numRef>
          </c:val>
          <c:extLst xmlns:c16r2="http://schemas.microsoft.com/office/drawing/2015/06/chart">
            <c:ext xmlns:c16="http://schemas.microsoft.com/office/drawing/2014/chart" uri="{C3380CC4-5D6E-409C-BE32-E72D297353CC}">
              <c16:uniqueId val="{00000002-E13E-4CEB-9890-241893E579C3}"/>
            </c:ext>
          </c:extLst>
        </c:ser>
        <c:dLbls>
          <c:showLegendKey val="0"/>
          <c:showVal val="0"/>
          <c:showCatName val="0"/>
          <c:showSerName val="0"/>
          <c:showPercent val="0"/>
          <c:showBubbleSize val="0"/>
        </c:dLbls>
        <c:gapWidth val="326"/>
        <c:overlap val="-58"/>
        <c:axId val="342071688"/>
        <c:axId val="342073648"/>
      </c:barChart>
      <c:catAx>
        <c:axId val="342071688"/>
        <c:scaling>
          <c:orientation val="minMax"/>
        </c:scaling>
        <c:delete val="0"/>
        <c:axPos val="l"/>
        <c:numFmt formatCode="General" sourceLinked="1"/>
        <c:majorTickMark val="none"/>
        <c:minorTickMark val="none"/>
        <c:tickLblPos val="nextTo"/>
        <c:spPr>
          <a:noFill/>
          <a:ln w="19050" cap="flat" cmpd="sng" algn="ctr">
            <a:solidFill>
              <a:schemeClr val="tx1">
                <a:lumMod val="15000"/>
                <a:lumOff val="85000"/>
              </a:schemeClr>
            </a:solidFill>
            <a:round/>
            <a:headEnd type="none" w="sm" len="sm"/>
            <a:tailEnd type="none" w="sm" len="sm"/>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342073648"/>
        <c:crosses val="autoZero"/>
        <c:auto val="1"/>
        <c:lblAlgn val="ctr"/>
        <c:lblOffset val="100"/>
        <c:noMultiLvlLbl val="0"/>
      </c:catAx>
      <c:valAx>
        <c:axId val="342073648"/>
        <c:scaling>
          <c:orientation val="minMax"/>
        </c:scaling>
        <c:delete val="0"/>
        <c:axPos val="b"/>
        <c:majorGridlines>
          <c:spPr>
            <a:ln w="9525" cap="flat" cmpd="sng" algn="ctr">
              <a:gradFill>
                <a:gsLst>
                  <a:gs pos="99000">
                    <a:schemeClr val="tx1">
                      <a:lumMod val="25000"/>
                      <a:lumOff val="75000"/>
                    </a:schemeClr>
                  </a:gs>
                  <a:gs pos="0">
                    <a:schemeClr val="tx1">
                      <a:lumMod val="15000"/>
                      <a:lumOff val="85000"/>
                    </a:schemeClr>
                  </a:gs>
                </a:gsLst>
                <a:lin ang="5400000" scaled="0"/>
              </a:gra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34207168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CO"/>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Hoja1!$B$1</c:f>
              <c:strCache>
                <c:ptCount val="1"/>
                <c:pt idx="0">
                  <c:v>Transporte</c:v>
                </c:pt>
              </c:strCache>
            </c:strRef>
          </c:tx>
          <c:spPr>
            <a:gradFill flip="none" rotWithShape="1">
              <a:gsLst>
                <a:gs pos="0">
                  <a:schemeClr val="accent1"/>
                </a:gs>
                <a:gs pos="75000">
                  <a:schemeClr val="accent1">
                    <a:lumMod val="60000"/>
                    <a:lumOff val="40000"/>
                  </a:schemeClr>
                </a:gs>
                <a:gs pos="51000">
                  <a:schemeClr val="accent1">
                    <a:alpha val="75000"/>
                  </a:schemeClr>
                </a:gs>
                <a:gs pos="100000">
                  <a:schemeClr val="accent1">
                    <a:lumMod val="20000"/>
                    <a:lumOff val="80000"/>
                    <a:alpha val="15000"/>
                  </a:schemeClr>
                </a:gs>
              </a:gsLst>
              <a:lin ang="10800000" scaled="1"/>
              <a:tileRect/>
            </a:gradFill>
            <a:ln>
              <a:noFill/>
            </a:ln>
            <a:effectLst/>
          </c:spPr>
          <c:invertIfNegative val="0"/>
          <c:cat>
            <c:strRef>
              <c:f>Hoja1!$A$2:$A$5</c:f>
              <c:strCache>
                <c:ptCount val="3"/>
                <c:pt idx="0">
                  <c:v>Shanghái 1998</c:v>
                </c:pt>
                <c:pt idx="1">
                  <c:v>Calcuta 2005</c:v>
                </c:pt>
                <c:pt idx="2">
                  <c:v>Beijink 1998</c:v>
                </c:pt>
              </c:strCache>
            </c:strRef>
          </c:cat>
          <c:val>
            <c:numRef>
              <c:f>Hoja1!$B$2:$B$5</c:f>
              <c:numCache>
                <c:formatCode>General</c:formatCode>
                <c:ptCount val="3"/>
                <c:pt idx="0">
                  <c:v>10</c:v>
                </c:pt>
                <c:pt idx="1">
                  <c:v>12</c:v>
                </c:pt>
                <c:pt idx="2">
                  <c:v>8</c:v>
                </c:pt>
              </c:numCache>
            </c:numRef>
          </c:val>
          <c:extLst xmlns:c16r2="http://schemas.microsoft.com/office/drawing/2015/06/chart">
            <c:ext xmlns:c16="http://schemas.microsoft.com/office/drawing/2014/chart" uri="{C3380CC4-5D6E-409C-BE32-E72D297353CC}">
              <c16:uniqueId val="{00000000-889E-4909-AF6A-0C91E3109DEA}"/>
            </c:ext>
          </c:extLst>
        </c:ser>
        <c:ser>
          <c:idx val="1"/>
          <c:order val="1"/>
          <c:tx>
            <c:strRef>
              <c:f>Hoja1!$C$1</c:f>
              <c:strCache>
                <c:ptCount val="1"/>
                <c:pt idx="0">
                  <c:v>Edificaciones</c:v>
                </c:pt>
              </c:strCache>
            </c:strRef>
          </c:tx>
          <c:spPr>
            <a:gradFill flip="none" rotWithShape="1">
              <a:gsLst>
                <a:gs pos="0">
                  <a:schemeClr val="accent2"/>
                </a:gs>
                <a:gs pos="75000">
                  <a:schemeClr val="accent2">
                    <a:lumMod val="60000"/>
                    <a:lumOff val="40000"/>
                  </a:schemeClr>
                </a:gs>
                <a:gs pos="51000">
                  <a:schemeClr val="accent2">
                    <a:alpha val="75000"/>
                  </a:schemeClr>
                </a:gs>
                <a:gs pos="100000">
                  <a:schemeClr val="accent2">
                    <a:lumMod val="20000"/>
                    <a:lumOff val="80000"/>
                    <a:alpha val="15000"/>
                  </a:schemeClr>
                </a:gs>
              </a:gsLst>
              <a:lin ang="10800000" scaled="1"/>
              <a:tileRect/>
            </a:gradFill>
            <a:ln>
              <a:noFill/>
            </a:ln>
            <a:effectLst/>
          </c:spPr>
          <c:invertIfNegative val="0"/>
          <c:cat>
            <c:strRef>
              <c:f>Hoja1!$A$2:$A$5</c:f>
              <c:strCache>
                <c:ptCount val="3"/>
                <c:pt idx="0">
                  <c:v>Shanghái 1998</c:v>
                </c:pt>
                <c:pt idx="1">
                  <c:v>Calcuta 2005</c:v>
                </c:pt>
                <c:pt idx="2">
                  <c:v>Beijink 1998</c:v>
                </c:pt>
              </c:strCache>
            </c:strRef>
          </c:cat>
          <c:val>
            <c:numRef>
              <c:f>Hoja1!$C$2:$C$5</c:f>
              <c:numCache>
                <c:formatCode>General</c:formatCode>
                <c:ptCount val="3"/>
                <c:pt idx="0">
                  <c:v>10</c:v>
                </c:pt>
                <c:pt idx="1">
                  <c:v>32</c:v>
                </c:pt>
                <c:pt idx="2">
                  <c:v>30</c:v>
                </c:pt>
              </c:numCache>
            </c:numRef>
          </c:val>
          <c:extLst xmlns:c16r2="http://schemas.microsoft.com/office/drawing/2015/06/chart">
            <c:ext xmlns:c16="http://schemas.microsoft.com/office/drawing/2014/chart" uri="{C3380CC4-5D6E-409C-BE32-E72D297353CC}">
              <c16:uniqueId val="{00000001-889E-4909-AF6A-0C91E3109DEA}"/>
            </c:ext>
          </c:extLst>
        </c:ser>
        <c:ser>
          <c:idx val="2"/>
          <c:order val="2"/>
          <c:tx>
            <c:strRef>
              <c:f>Hoja1!$D$1</c:f>
              <c:strCache>
                <c:ptCount val="1"/>
                <c:pt idx="0">
                  <c:v>Industria</c:v>
                </c:pt>
              </c:strCache>
            </c:strRef>
          </c:tx>
          <c:spPr>
            <a:gradFill flip="none" rotWithShape="1">
              <a:gsLst>
                <a:gs pos="0">
                  <a:schemeClr val="accent3"/>
                </a:gs>
                <a:gs pos="75000">
                  <a:schemeClr val="accent3">
                    <a:lumMod val="60000"/>
                    <a:lumOff val="40000"/>
                  </a:schemeClr>
                </a:gs>
                <a:gs pos="51000">
                  <a:schemeClr val="accent3">
                    <a:alpha val="75000"/>
                  </a:schemeClr>
                </a:gs>
                <a:gs pos="100000">
                  <a:schemeClr val="accent3">
                    <a:lumMod val="20000"/>
                    <a:lumOff val="80000"/>
                    <a:alpha val="15000"/>
                  </a:schemeClr>
                </a:gs>
              </a:gsLst>
              <a:lin ang="10800000" scaled="1"/>
              <a:tileRect/>
            </a:gradFill>
            <a:ln>
              <a:noFill/>
            </a:ln>
            <a:effectLst/>
          </c:spPr>
          <c:invertIfNegative val="0"/>
          <c:cat>
            <c:strRef>
              <c:f>Hoja1!$A$2:$A$5</c:f>
              <c:strCache>
                <c:ptCount val="3"/>
                <c:pt idx="0">
                  <c:v>Shanghái 1998</c:v>
                </c:pt>
                <c:pt idx="1">
                  <c:v>Calcuta 2005</c:v>
                </c:pt>
                <c:pt idx="2">
                  <c:v>Beijink 1998</c:v>
                </c:pt>
              </c:strCache>
            </c:strRef>
          </c:cat>
          <c:val>
            <c:numRef>
              <c:f>Hoja1!$D$2:$D$5</c:f>
              <c:numCache>
                <c:formatCode>General</c:formatCode>
                <c:ptCount val="3"/>
                <c:pt idx="0">
                  <c:v>80</c:v>
                </c:pt>
                <c:pt idx="1">
                  <c:v>56</c:v>
                </c:pt>
                <c:pt idx="2">
                  <c:v>62</c:v>
                </c:pt>
              </c:numCache>
            </c:numRef>
          </c:val>
          <c:extLst xmlns:c16r2="http://schemas.microsoft.com/office/drawing/2015/06/chart">
            <c:ext xmlns:c16="http://schemas.microsoft.com/office/drawing/2014/chart" uri="{C3380CC4-5D6E-409C-BE32-E72D297353CC}">
              <c16:uniqueId val="{00000002-889E-4909-AF6A-0C91E3109DEA}"/>
            </c:ext>
          </c:extLst>
        </c:ser>
        <c:dLbls>
          <c:showLegendKey val="0"/>
          <c:showVal val="0"/>
          <c:showCatName val="0"/>
          <c:showSerName val="0"/>
          <c:showPercent val="0"/>
          <c:showBubbleSize val="0"/>
        </c:dLbls>
        <c:gapWidth val="326"/>
        <c:overlap val="-58"/>
        <c:axId val="342067768"/>
        <c:axId val="342068552"/>
      </c:barChart>
      <c:catAx>
        <c:axId val="342067768"/>
        <c:scaling>
          <c:orientation val="minMax"/>
        </c:scaling>
        <c:delete val="0"/>
        <c:axPos val="l"/>
        <c:numFmt formatCode="General" sourceLinked="1"/>
        <c:majorTickMark val="none"/>
        <c:minorTickMark val="none"/>
        <c:tickLblPos val="nextTo"/>
        <c:spPr>
          <a:noFill/>
          <a:ln w="19050" cap="flat" cmpd="sng" algn="ctr">
            <a:solidFill>
              <a:schemeClr val="tx1">
                <a:lumMod val="15000"/>
                <a:lumOff val="85000"/>
              </a:schemeClr>
            </a:solidFill>
            <a:round/>
            <a:headEnd type="none" w="sm" len="sm"/>
            <a:tailEnd type="none" w="sm" len="sm"/>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342068552"/>
        <c:crosses val="autoZero"/>
        <c:auto val="1"/>
        <c:lblAlgn val="ctr"/>
        <c:lblOffset val="100"/>
        <c:noMultiLvlLbl val="0"/>
      </c:catAx>
      <c:valAx>
        <c:axId val="342068552"/>
        <c:scaling>
          <c:orientation val="minMax"/>
        </c:scaling>
        <c:delete val="0"/>
        <c:axPos val="b"/>
        <c:majorGridlines>
          <c:spPr>
            <a:ln w="9525" cap="flat" cmpd="sng" algn="ctr">
              <a:gradFill>
                <a:gsLst>
                  <a:gs pos="99000">
                    <a:schemeClr val="tx1">
                      <a:lumMod val="25000"/>
                      <a:lumOff val="75000"/>
                    </a:schemeClr>
                  </a:gs>
                  <a:gs pos="0">
                    <a:schemeClr val="tx1">
                      <a:lumMod val="15000"/>
                      <a:lumOff val="85000"/>
                    </a:schemeClr>
                  </a:gs>
                </a:gsLst>
                <a:lin ang="5400000" scaled="0"/>
              </a:gra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34206776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CO"/>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Hoja1!$B$1</c:f>
              <c:strCache>
                <c:ptCount val="1"/>
                <c:pt idx="0">
                  <c:v>2010</c:v>
                </c:pt>
              </c:strCache>
            </c:strRef>
          </c:tx>
          <c:spPr>
            <a:gradFill flip="none" rotWithShape="1">
              <a:gsLst>
                <a:gs pos="0">
                  <a:schemeClr val="accent1"/>
                </a:gs>
                <a:gs pos="75000">
                  <a:schemeClr val="accent1">
                    <a:lumMod val="60000"/>
                    <a:lumOff val="40000"/>
                  </a:schemeClr>
                </a:gs>
                <a:gs pos="51000">
                  <a:schemeClr val="accent1">
                    <a:alpha val="75000"/>
                  </a:schemeClr>
                </a:gs>
                <a:gs pos="100000">
                  <a:schemeClr val="accent1">
                    <a:lumMod val="20000"/>
                    <a:lumOff val="80000"/>
                    <a:alpha val="15000"/>
                  </a:schemeClr>
                </a:gs>
              </a:gsLst>
              <a:lin ang="10800000" scaled="1"/>
              <a:tileRect/>
            </a:gradFill>
            <a:ln>
              <a:noFill/>
            </a:ln>
            <a:effectLst/>
          </c:spPr>
          <c:invertIfNegative val="0"/>
          <c:cat>
            <c:strRef>
              <c:f>Hoja1!$A$2:$A$4</c:f>
              <c:strCache>
                <c:ptCount val="3"/>
                <c:pt idx="0">
                  <c:v>Occidente industrializado</c:v>
                </c:pt>
                <c:pt idx="1">
                  <c:v>Asia</c:v>
                </c:pt>
                <c:pt idx="2">
                  <c:v>América Latina</c:v>
                </c:pt>
              </c:strCache>
            </c:strRef>
          </c:cat>
          <c:val>
            <c:numRef>
              <c:f>Hoja1!$B$2:$B$4</c:f>
              <c:numCache>
                <c:formatCode>General</c:formatCode>
                <c:ptCount val="3"/>
                <c:pt idx="0">
                  <c:v>13.8</c:v>
                </c:pt>
                <c:pt idx="1">
                  <c:v>34</c:v>
                </c:pt>
                <c:pt idx="2">
                  <c:v>17</c:v>
                </c:pt>
              </c:numCache>
            </c:numRef>
          </c:val>
          <c:extLst xmlns:c16r2="http://schemas.microsoft.com/office/drawing/2015/06/chart">
            <c:ext xmlns:c16="http://schemas.microsoft.com/office/drawing/2014/chart" uri="{C3380CC4-5D6E-409C-BE32-E72D297353CC}">
              <c16:uniqueId val="{00000000-104A-43DA-B7DD-5385F6F5FBA0}"/>
            </c:ext>
          </c:extLst>
        </c:ser>
        <c:ser>
          <c:idx val="1"/>
          <c:order val="1"/>
          <c:tx>
            <c:strRef>
              <c:f>Hoja1!$C$1</c:f>
              <c:strCache>
                <c:ptCount val="1"/>
                <c:pt idx="0">
                  <c:v>1980</c:v>
                </c:pt>
              </c:strCache>
            </c:strRef>
          </c:tx>
          <c:spPr>
            <a:gradFill flip="none" rotWithShape="1">
              <a:gsLst>
                <a:gs pos="0">
                  <a:schemeClr val="accent2"/>
                </a:gs>
                <a:gs pos="75000">
                  <a:schemeClr val="accent2">
                    <a:lumMod val="60000"/>
                    <a:lumOff val="40000"/>
                  </a:schemeClr>
                </a:gs>
                <a:gs pos="51000">
                  <a:schemeClr val="accent2">
                    <a:alpha val="75000"/>
                  </a:schemeClr>
                </a:gs>
                <a:gs pos="100000">
                  <a:schemeClr val="accent2">
                    <a:lumMod val="20000"/>
                    <a:lumOff val="80000"/>
                    <a:alpha val="15000"/>
                  </a:schemeClr>
                </a:gs>
              </a:gsLst>
              <a:lin ang="10800000" scaled="1"/>
              <a:tileRect/>
            </a:gradFill>
            <a:ln>
              <a:noFill/>
            </a:ln>
            <a:effectLst/>
          </c:spPr>
          <c:invertIfNegative val="0"/>
          <c:cat>
            <c:strRef>
              <c:f>Hoja1!$A$2:$A$4</c:f>
              <c:strCache>
                <c:ptCount val="3"/>
                <c:pt idx="0">
                  <c:v>Occidente industrializado</c:v>
                </c:pt>
                <c:pt idx="1">
                  <c:v>Asia</c:v>
                </c:pt>
                <c:pt idx="2">
                  <c:v>América Latina</c:v>
                </c:pt>
              </c:strCache>
            </c:strRef>
          </c:cat>
          <c:val>
            <c:numRef>
              <c:f>Hoja1!$C$2:$C$4</c:f>
              <c:numCache>
                <c:formatCode>General</c:formatCode>
                <c:ptCount val="3"/>
                <c:pt idx="0">
                  <c:v>12.4</c:v>
                </c:pt>
                <c:pt idx="1">
                  <c:v>7.5</c:v>
                </c:pt>
                <c:pt idx="2">
                  <c:v>3.9</c:v>
                </c:pt>
              </c:numCache>
            </c:numRef>
          </c:val>
          <c:extLst xmlns:c16r2="http://schemas.microsoft.com/office/drawing/2015/06/chart">
            <c:ext xmlns:c16="http://schemas.microsoft.com/office/drawing/2014/chart" uri="{C3380CC4-5D6E-409C-BE32-E72D297353CC}">
              <c16:uniqueId val="{00000001-104A-43DA-B7DD-5385F6F5FBA0}"/>
            </c:ext>
          </c:extLst>
        </c:ser>
        <c:ser>
          <c:idx val="2"/>
          <c:order val="2"/>
          <c:tx>
            <c:strRef>
              <c:f>Hoja1!$D$1</c:f>
              <c:strCache>
                <c:ptCount val="1"/>
                <c:pt idx="0">
                  <c:v>1950</c:v>
                </c:pt>
              </c:strCache>
            </c:strRef>
          </c:tx>
          <c:spPr>
            <a:gradFill flip="none" rotWithShape="1">
              <a:gsLst>
                <a:gs pos="0">
                  <a:schemeClr val="accent3"/>
                </a:gs>
                <a:gs pos="75000">
                  <a:schemeClr val="accent3">
                    <a:lumMod val="60000"/>
                    <a:lumOff val="40000"/>
                  </a:schemeClr>
                </a:gs>
                <a:gs pos="51000">
                  <a:schemeClr val="accent3">
                    <a:alpha val="75000"/>
                  </a:schemeClr>
                </a:gs>
                <a:gs pos="100000">
                  <a:schemeClr val="accent3">
                    <a:lumMod val="20000"/>
                    <a:lumOff val="80000"/>
                    <a:alpha val="15000"/>
                  </a:schemeClr>
                </a:gs>
              </a:gsLst>
              <a:lin ang="10800000" scaled="1"/>
              <a:tileRect/>
            </a:gradFill>
            <a:ln>
              <a:noFill/>
            </a:ln>
            <a:effectLst/>
          </c:spPr>
          <c:invertIfNegative val="0"/>
          <c:cat>
            <c:strRef>
              <c:f>Hoja1!$A$2:$A$4</c:f>
              <c:strCache>
                <c:ptCount val="3"/>
                <c:pt idx="0">
                  <c:v>Occidente industrializado</c:v>
                </c:pt>
                <c:pt idx="1">
                  <c:v>Asia</c:v>
                </c:pt>
                <c:pt idx="2">
                  <c:v>América Latina</c:v>
                </c:pt>
              </c:strCache>
            </c:strRef>
          </c:cat>
          <c:val>
            <c:numRef>
              <c:f>Hoja1!$D$2:$D$4</c:f>
              <c:numCache>
                <c:formatCode>General</c:formatCode>
                <c:ptCount val="3"/>
                <c:pt idx="0">
                  <c:v>6.8</c:v>
                </c:pt>
                <c:pt idx="1">
                  <c:v>1</c:v>
                </c:pt>
                <c:pt idx="2">
                  <c:v>1.5</c:v>
                </c:pt>
              </c:numCache>
            </c:numRef>
          </c:val>
          <c:extLst xmlns:c16r2="http://schemas.microsoft.com/office/drawing/2015/06/chart">
            <c:ext xmlns:c16="http://schemas.microsoft.com/office/drawing/2014/chart" uri="{C3380CC4-5D6E-409C-BE32-E72D297353CC}">
              <c16:uniqueId val="{00000002-104A-43DA-B7DD-5385F6F5FBA0}"/>
            </c:ext>
          </c:extLst>
        </c:ser>
        <c:dLbls>
          <c:showLegendKey val="0"/>
          <c:showVal val="0"/>
          <c:showCatName val="0"/>
          <c:showSerName val="0"/>
          <c:showPercent val="0"/>
          <c:showBubbleSize val="0"/>
        </c:dLbls>
        <c:gapWidth val="326"/>
        <c:overlap val="-58"/>
        <c:axId val="342071296"/>
        <c:axId val="339623872"/>
      </c:barChart>
      <c:catAx>
        <c:axId val="342071296"/>
        <c:scaling>
          <c:orientation val="minMax"/>
        </c:scaling>
        <c:delete val="0"/>
        <c:axPos val="l"/>
        <c:numFmt formatCode="General" sourceLinked="1"/>
        <c:majorTickMark val="none"/>
        <c:minorTickMark val="none"/>
        <c:tickLblPos val="nextTo"/>
        <c:spPr>
          <a:noFill/>
          <a:ln w="19050" cap="flat" cmpd="sng" algn="ctr">
            <a:solidFill>
              <a:schemeClr val="tx1">
                <a:lumMod val="15000"/>
                <a:lumOff val="85000"/>
              </a:schemeClr>
            </a:solidFill>
            <a:round/>
            <a:headEnd type="none" w="sm" len="sm"/>
            <a:tailEnd type="none" w="sm" len="sm"/>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339623872"/>
        <c:crosses val="autoZero"/>
        <c:auto val="1"/>
        <c:lblAlgn val="ctr"/>
        <c:lblOffset val="100"/>
        <c:noMultiLvlLbl val="0"/>
      </c:catAx>
      <c:valAx>
        <c:axId val="339623872"/>
        <c:scaling>
          <c:orientation val="minMax"/>
        </c:scaling>
        <c:delete val="0"/>
        <c:axPos val="b"/>
        <c:majorGridlines>
          <c:spPr>
            <a:ln w="9525" cap="flat" cmpd="sng" algn="ctr">
              <a:gradFill>
                <a:gsLst>
                  <a:gs pos="99000">
                    <a:schemeClr val="tx1">
                      <a:lumMod val="25000"/>
                      <a:lumOff val="75000"/>
                    </a:schemeClr>
                  </a:gs>
                  <a:gs pos="0">
                    <a:schemeClr val="tx1">
                      <a:lumMod val="15000"/>
                      <a:lumOff val="85000"/>
                    </a:schemeClr>
                  </a:gs>
                </a:gsLst>
                <a:lin ang="5400000" scaled="0"/>
              </a:gra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34207129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CO"/>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Hoja1!$B$1</c:f>
              <c:strCache>
                <c:ptCount val="1"/>
                <c:pt idx="0">
                  <c:v>Millones de megalitros</c:v>
                </c:pt>
              </c:strCache>
            </c:strRef>
          </c:tx>
          <c:spPr>
            <a:gradFill flip="none" rotWithShape="1">
              <a:gsLst>
                <a:gs pos="0">
                  <a:schemeClr val="accent1"/>
                </a:gs>
                <a:gs pos="75000">
                  <a:schemeClr val="accent1">
                    <a:lumMod val="60000"/>
                    <a:lumOff val="40000"/>
                  </a:schemeClr>
                </a:gs>
                <a:gs pos="51000">
                  <a:schemeClr val="accent1">
                    <a:alpha val="75000"/>
                  </a:schemeClr>
                </a:gs>
                <a:gs pos="100000">
                  <a:schemeClr val="accent1">
                    <a:lumMod val="20000"/>
                    <a:lumOff val="80000"/>
                    <a:alpha val="15000"/>
                  </a:schemeClr>
                </a:gs>
              </a:gsLst>
              <a:lin ang="10800000" scaled="1"/>
              <a:tileRect/>
            </a:gradFill>
            <a:ln>
              <a:noFill/>
            </a:ln>
            <a:effectLst/>
          </c:spPr>
          <c:invertIfNegative val="0"/>
          <c:cat>
            <c:strRef>
              <c:f>Hoja1!$A$2:$A$8</c:f>
              <c:strCache>
                <c:ptCount val="7"/>
                <c:pt idx="0">
                  <c:v>Bogotá 2016</c:v>
                </c:pt>
                <c:pt idx="1">
                  <c:v>Sao Paulo 2014</c:v>
                </c:pt>
                <c:pt idx="2">
                  <c:v>El Cairo 2014</c:v>
                </c:pt>
                <c:pt idx="3">
                  <c:v>México D. F. 2014</c:v>
                </c:pt>
                <c:pt idx="4">
                  <c:v>Tokio 2014</c:v>
                </c:pt>
                <c:pt idx="5">
                  <c:v>Shangái 2014</c:v>
                </c:pt>
                <c:pt idx="6">
                  <c:v>Nueva York 2014</c:v>
                </c:pt>
              </c:strCache>
            </c:strRef>
          </c:cat>
          <c:val>
            <c:numRef>
              <c:f>Hoja1!$B$2:$B$8</c:f>
              <c:numCache>
                <c:formatCode>General</c:formatCode>
                <c:ptCount val="7"/>
                <c:pt idx="0">
                  <c:v>0.31</c:v>
                </c:pt>
                <c:pt idx="1">
                  <c:v>2.1</c:v>
                </c:pt>
                <c:pt idx="2">
                  <c:v>2.1</c:v>
                </c:pt>
                <c:pt idx="3">
                  <c:v>3</c:v>
                </c:pt>
                <c:pt idx="4">
                  <c:v>4</c:v>
                </c:pt>
                <c:pt idx="5">
                  <c:v>7.5</c:v>
                </c:pt>
                <c:pt idx="6">
                  <c:v>10.9</c:v>
                </c:pt>
              </c:numCache>
            </c:numRef>
          </c:val>
          <c:extLst xmlns:c16r2="http://schemas.microsoft.com/office/drawing/2015/06/chart">
            <c:ext xmlns:c16="http://schemas.microsoft.com/office/drawing/2014/chart" uri="{C3380CC4-5D6E-409C-BE32-E72D297353CC}">
              <c16:uniqueId val="{00000000-B057-4F36-99C3-B049FDE2DB2D}"/>
            </c:ext>
          </c:extLst>
        </c:ser>
        <c:dLbls>
          <c:showLegendKey val="0"/>
          <c:showVal val="0"/>
          <c:showCatName val="0"/>
          <c:showSerName val="0"/>
          <c:showPercent val="0"/>
          <c:showBubbleSize val="0"/>
        </c:dLbls>
        <c:gapWidth val="326"/>
        <c:overlap val="-58"/>
        <c:axId val="339623480"/>
        <c:axId val="339622304"/>
      </c:barChart>
      <c:catAx>
        <c:axId val="339623480"/>
        <c:scaling>
          <c:orientation val="minMax"/>
        </c:scaling>
        <c:delete val="0"/>
        <c:axPos val="l"/>
        <c:numFmt formatCode="General" sourceLinked="1"/>
        <c:majorTickMark val="none"/>
        <c:minorTickMark val="none"/>
        <c:tickLblPos val="nextTo"/>
        <c:spPr>
          <a:noFill/>
          <a:ln w="19050" cap="flat" cmpd="sng" algn="ctr">
            <a:solidFill>
              <a:schemeClr val="tx1">
                <a:lumMod val="15000"/>
                <a:lumOff val="85000"/>
              </a:schemeClr>
            </a:solidFill>
            <a:round/>
            <a:headEnd type="none" w="sm" len="sm"/>
            <a:tailEnd type="none" w="sm" len="sm"/>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339622304"/>
        <c:crosses val="autoZero"/>
        <c:auto val="1"/>
        <c:lblAlgn val="ctr"/>
        <c:lblOffset val="100"/>
        <c:noMultiLvlLbl val="0"/>
      </c:catAx>
      <c:valAx>
        <c:axId val="339622304"/>
        <c:scaling>
          <c:orientation val="minMax"/>
        </c:scaling>
        <c:delete val="0"/>
        <c:axPos val="b"/>
        <c:majorGridlines>
          <c:spPr>
            <a:ln w="9525" cap="flat" cmpd="sng" algn="ctr">
              <a:gradFill>
                <a:gsLst>
                  <a:gs pos="99000">
                    <a:schemeClr val="tx1">
                      <a:lumMod val="25000"/>
                      <a:lumOff val="75000"/>
                    </a:schemeClr>
                  </a:gs>
                  <a:gs pos="0">
                    <a:schemeClr val="tx1">
                      <a:lumMod val="15000"/>
                      <a:lumOff val="85000"/>
                    </a:schemeClr>
                  </a:gs>
                </a:gsLst>
                <a:lin ang="5400000" scaled="0"/>
              </a:gra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33962348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CO"/>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Hoja1!$B$1</c:f>
              <c:strCache>
                <c:ptCount val="1"/>
                <c:pt idx="0">
                  <c:v>Columna1</c:v>
                </c:pt>
              </c:strCache>
            </c:strRef>
          </c:tx>
          <c:spPr>
            <a:gradFill flip="none" rotWithShape="1">
              <a:gsLst>
                <a:gs pos="0">
                  <a:schemeClr val="accent1"/>
                </a:gs>
                <a:gs pos="75000">
                  <a:schemeClr val="accent1">
                    <a:lumMod val="60000"/>
                    <a:lumOff val="40000"/>
                  </a:schemeClr>
                </a:gs>
                <a:gs pos="51000">
                  <a:schemeClr val="accent1">
                    <a:alpha val="75000"/>
                  </a:schemeClr>
                </a:gs>
                <a:gs pos="100000">
                  <a:schemeClr val="accent1">
                    <a:lumMod val="20000"/>
                    <a:lumOff val="80000"/>
                    <a:alpha val="15000"/>
                  </a:schemeClr>
                </a:gs>
              </a:gsLst>
              <a:lin ang="10800000" scaled="1"/>
              <a:tileRect/>
            </a:gradFill>
            <a:ln>
              <a:noFill/>
            </a:ln>
            <a:effectLst/>
          </c:spPr>
          <c:invertIfNegative val="0"/>
          <c:cat>
            <c:strRef>
              <c:f>Hoja1!$A$2:$A$5</c:f>
              <c:strCache>
                <c:ptCount val="4"/>
                <c:pt idx="0">
                  <c:v>Bogotá 2014</c:v>
                </c:pt>
                <c:pt idx="1">
                  <c:v>Buenos Aires 2010</c:v>
                </c:pt>
                <c:pt idx="2">
                  <c:v>México D. F. 2015</c:v>
                </c:pt>
                <c:pt idx="3">
                  <c:v>Nueva York 2014</c:v>
                </c:pt>
              </c:strCache>
            </c:strRef>
          </c:cat>
          <c:val>
            <c:numRef>
              <c:f>Hoja1!$B$2:$B$5</c:f>
              <c:numCache>
                <c:formatCode>General</c:formatCode>
                <c:ptCount val="4"/>
              </c:numCache>
            </c:numRef>
          </c:val>
          <c:extLst xmlns:c16r2="http://schemas.microsoft.com/office/drawing/2015/06/chart">
            <c:ext xmlns:c16="http://schemas.microsoft.com/office/drawing/2014/chart" uri="{C3380CC4-5D6E-409C-BE32-E72D297353CC}">
              <c16:uniqueId val="{00000000-507A-4C53-A37F-182658FA195C}"/>
            </c:ext>
          </c:extLst>
        </c:ser>
        <c:ser>
          <c:idx val="1"/>
          <c:order val="1"/>
          <c:tx>
            <c:strRef>
              <c:f>Hoja1!$C$1</c:f>
              <c:strCache>
                <c:ptCount val="1"/>
                <c:pt idx="0">
                  <c:v>Millones de toneladas</c:v>
                </c:pt>
              </c:strCache>
            </c:strRef>
          </c:tx>
          <c:spPr>
            <a:gradFill flip="none" rotWithShape="1">
              <a:gsLst>
                <a:gs pos="0">
                  <a:schemeClr val="accent2"/>
                </a:gs>
                <a:gs pos="75000">
                  <a:schemeClr val="accent2">
                    <a:lumMod val="60000"/>
                    <a:lumOff val="40000"/>
                  </a:schemeClr>
                </a:gs>
                <a:gs pos="51000">
                  <a:schemeClr val="accent2">
                    <a:alpha val="75000"/>
                  </a:schemeClr>
                </a:gs>
                <a:gs pos="100000">
                  <a:schemeClr val="accent2">
                    <a:lumMod val="20000"/>
                    <a:lumOff val="80000"/>
                    <a:alpha val="15000"/>
                  </a:schemeClr>
                </a:gs>
              </a:gsLst>
              <a:lin ang="10800000" scaled="1"/>
              <a:tileRect/>
            </a:gradFill>
            <a:ln>
              <a:noFill/>
            </a:ln>
            <a:effectLst/>
          </c:spPr>
          <c:invertIfNegative val="0"/>
          <c:cat>
            <c:strRef>
              <c:f>Hoja1!$A$2:$A$5</c:f>
              <c:strCache>
                <c:ptCount val="4"/>
                <c:pt idx="0">
                  <c:v>Bogotá 2014</c:v>
                </c:pt>
                <c:pt idx="1">
                  <c:v>Buenos Aires 2010</c:v>
                </c:pt>
                <c:pt idx="2">
                  <c:v>México D. F. 2015</c:v>
                </c:pt>
                <c:pt idx="3">
                  <c:v>Nueva York 2014</c:v>
                </c:pt>
              </c:strCache>
            </c:strRef>
          </c:cat>
          <c:val>
            <c:numRef>
              <c:f>Hoja1!$C$2:$C$5</c:f>
              <c:numCache>
                <c:formatCode>General</c:formatCode>
                <c:ptCount val="4"/>
                <c:pt idx="0">
                  <c:v>2.2999999999999998</c:v>
                </c:pt>
                <c:pt idx="1">
                  <c:v>4.8</c:v>
                </c:pt>
                <c:pt idx="2">
                  <c:v>4.7</c:v>
                </c:pt>
                <c:pt idx="3">
                  <c:v>14</c:v>
                </c:pt>
              </c:numCache>
            </c:numRef>
          </c:val>
          <c:extLst xmlns:c16r2="http://schemas.microsoft.com/office/drawing/2015/06/chart">
            <c:ext xmlns:c16="http://schemas.microsoft.com/office/drawing/2014/chart" uri="{C3380CC4-5D6E-409C-BE32-E72D297353CC}">
              <c16:uniqueId val="{00000001-507A-4C53-A37F-182658FA195C}"/>
            </c:ext>
          </c:extLst>
        </c:ser>
        <c:ser>
          <c:idx val="2"/>
          <c:order val="2"/>
          <c:tx>
            <c:strRef>
              <c:f>Hoja1!$D$1</c:f>
              <c:strCache>
                <c:ptCount val="1"/>
                <c:pt idx="0">
                  <c:v>Columna2</c:v>
                </c:pt>
              </c:strCache>
            </c:strRef>
          </c:tx>
          <c:spPr>
            <a:gradFill flip="none" rotWithShape="1">
              <a:gsLst>
                <a:gs pos="0">
                  <a:schemeClr val="accent3"/>
                </a:gs>
                <a:gs pos="75000">
                  <a:schemeClr val="accent3">
                    <a:lumMod val="60000"/>
                    <a:lumOff val="40000"/>
                  </a:schemeClr>
                </a:gs>
                <a:gs pos="51000">
                  <a:schemeClr val="accent3">
                    <a:alpha val="75000"/>
                  </a:schemeClr>
                </a:gs>
                <a:gs pos="100000">
                  <a:schemeClr val="accent3">
                    <a:lumMod val="20000"/>
                    <a:lumOff val="80000"/>
                    <a:alpha val="15000"/>
                  </a:schemeClr>
                </a:gs>
              </a:gsLst>
              <a:lin ang="10800000" scaled="1"/>
              <a:tileRect/>
            </a:gradFill>
            <a:ln>
              <a:noFill/>
            </a:ln>
            <a:effectLst/>
          </c:spPr>
          <c:invertIfNegative val="0"/>
          <c:cat>
            <c:strRef>
              <c:f>Hoja1!$A$2:$A$5</c:f>
              <c:strCache>
                <c:ptCount val="4"/>
                <c:pt idx="0">
                  <c:v>Bogotá 2014</c:v>
                </c:pt>
                <c:pt idx="1">
                  <c:v>Buenos Aires 2010</c:v>
                </c:pt>
                <c:pt idx="2">
                  <c:v>México D. F. 2015</c:v>
                </c:pt>
                <c:pt idx="3">
                  <c:v>Nueva York 2014</c:v>
                </c:pt>
              </c:strCache>
            </c:strRef>
          </c:cat>
          <c:val>
            <c:numRef>
              <c:f>Hoja1!$D$2:$D$5</c:f>
              <c:numCache>
                <c:formatCode>General</c:formatCode>
                <c:ptCount val="4"/>
              </c:numCache>
            </c:numRef>
          </c:val>
          <c:extLst xmlns:c16r2="http://schemas.microsoft.com/office/drawing/2015/06/chart">
            <c:ext xmlns:c16="http://schemas.microsoft.com/office/drawing/2014/chart" uri="{C3380CC4-5D6E-409C-BE32-E72D297353CC}">
              <c16:uniqueId val="{00000002-507A-4C53-A37F-182658FA195C}"/>
            </c:ext>
          </c:extLst>
        </c:ser>
        <c:dLbls>
          <c:showLegendKey val="0"/>
          <c:showVal val="0"/>
          <c:showCatName val="0"/>
          <c:showSerName val="0"/>
          <c:showPercent val="0"/>
          <c:showBubbleSize val="0"/>
        </c:dLbls>
        <c:gapWidth val="326"/>
        <c:overlap val="-58"/>
        <c:axId val="339620736"/>
        <c:axId val="339622696"/>
      </c:barChart>
      <c:catAx>
        <c:axId val="339620736"/>
        <c:scaling>
          <c:orientation val="minMax"/>
        </c:scaling>
        <c:delete val="0"/>
        <c:axPos val="l"/>
        <c:numFmt formatCode="General" sourceLinked="1"/>
        <c:majorTickMark val="none"/>
        <c:minorTickMark val="none"/>
        <c:tickLblPos val="nextTo"/>
        <c:spPr>
          <a:noFill/>
          <a:ln w="19050" cap="flat" cmpd="sng" algn="ctr">
            <a:solidFill>
              <a:schemeClr val="tx1">
                <a:lumMod val="15000"/>
                <a:lumOff val="85000"/>
              </a:schemeClr>
            </a:solidFill>
            <a:round/>
            <a:headEnd type="none" w="sm" len="sm"/>
            <a:tailEnd type="none" w="sm" len="sm"/>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339622696"/>
        <c:crosses val="autoZero"/>
        <c:auto val="1"/>
        <c:lblAlgn val="ctr"/>
        <c:lblOffset val="100"/>
        <c:noMultiLvlLbl val="0"/>
      </c:catAx>
      <c:valAx>
        <c:axId val="339622696"/>
        <c:scaling>
          <c:orientation val="minMax"/>
        </c:scaling>
        <c:delete val="0"/>
        <c:axPos val="b"/>
        <c:majorGridlines>
          <c:spPr>
            <a:ln w="9525" cap="flat" cmpd="sng" algn="ctr">
              <a:gradFill>
                <a:gsLst>
                  <a:gs pos="99000">
                    <a:schemeClr val="tx1">
                      <a:lumMod val="25000"/>
                      <a:lumOff val="75000"/>
                    </a:schemeClr>
                  </a:gs>
                  <a:gs pos="0">
                    <a:schemeClr val="tx1">
                      <a:lumMod val="15000"/>
                      <a:lumOff val="85000"/>
                    </a:schemeClr>
                  </a:gs>
                </a:gsLst>
                <a:lin ang="5400000" scaled="0"/>
              </a:gra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339620736"/>
        <c:crosses val="autoZero"/>
        <c:crossBetween val="between"/>
      </c:valAx>
      <c:spPr>
        <a:noFill/>
        <a:ln>
          <a:noFill/>
        </a:ln>
        <a:effectLst/>
      </c:spPr>
    </c:plotArea>
    <c:legend>
      <c:legendPos val="b"/>
      <c:legendEntry>
        <c:idx val="0"/>
        <c:delete val="1"/>
      </c:legendEntry>
      <c:legendEntry>
        <c:idx val="2"/>
        <c:delete val="1"/>
      </c:legendEntry>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CO"/>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3">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19050" cap="flat" cmpd="sng" algn="ctr">
        <a:solidFill>
          <a:schemeClr val="tx1">
            <a:lumMod val="15000"/>
            <a:lumOff val="85000"/>
          </a:schemeClr>
        </a:solidFill>
        <a:round/>
        <a:headEnd type="none" w="sm" len="sm"/>
        <a:tailEnd type="none" w="sm" len="sm"/>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10800000" scaled="1"/>
        <a:tileRect/>
      </a:gradFill>
    </cs:spPr>
  </cs:dataPoint>
  <cs:dataPoint3D>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10800000" scaled="1"/>
        <a:tileRect/>
      </a:gradFill>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gradFill>
        <a:gsLst>
          <a:gs pos="0">
            <a:schemeClr val="phClr"/>
          </a:gs>
          <a:gs pos="46000">
            <a:schemeClr val="phClr"/>
          </a:gs>
          <a:gs pos="100000">
            <a:schemeClr val="phClr">
              <a:lumMod val="20000"/>
              <a:lumOff val="80000"/>
              <a:alpha val="0"/>
            </a:schemeClr>
          </a:gs>
        </a:gsLst>
        <a:path path="circle">
          <a:fillToRect l="50000" t="-80000" r="50000" b="180000"/>
        </a:path>
      </a:gradFill>
      <a:ln w="9525" cap="flat" cmpd="sng" algn="ctr">
        <a:solidFill>
          <a:schemeClr val="phClr">
            <a:shade val="95000"/>
          </a:scheme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cap="flat" cmpd="sng" algn="ctr">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99000">
              <a:schemeClr val="tx1">
                <a:lumMod val="25000"/>
                <a:lumOff val="75000"/>
              </a:schemeClr>
            </a:gs>
            <a:gs pos="0">
              <a:schemeClr val="tx1">
                <a:lumMod val="15000"/>
                <a:lumOff val="85000"/>
              </a:schemeClr>
            </a:gs>
          </a:gsLst>
          <a:lin ang="5400000" scaled="0"/>
        </a:gradFill>
        <a:round/>
      </a:ln>
    </cs:spPr>
  </cs:gridlineMajor>
  <cs:gridlineMinor>
    <cs:lnRef idx="0"/>
    <cs:fillRef idx="0"/>
    <cs:effectRef idx="0"/>
    <cs:fontRef idx="minor">
      <a:schemeClr val="dk1"/>
    </cs:fontRef>
    <cs:spPr>
      <a:ln w="9525" cap="flat" cmpd="sng" algn="ctr">
        <a:gradFill>
          <a:gsLst>
            <a:gs pos="100000">
              <a:schemeClr val="tx1">
                <a:lumMod val="15000"/>
                <a:lumOff val="85000"/>
              </a:schemeClr>
            </a:gs>
            <a:gs pos="0">
              <a:schemeClr val="tx1">
                <a:lumMod val="5000"/>
                <a:lumOff val="95000"/>
              </a:schemeClr>
            </a:gs>
          </a:gsLst>
          <a:lin ang="5400000" scaled="0"/>
        </a:gradFill>
        <a:round/>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headEnd type="none" w="sm" len="sm"/>
        <a:tailEnd type="none" w="sm" len="sm"/>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spc="5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23">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19050" cap="flat" cmpd="sng" algn="ctr">
        <a:solidFill>
          <a:schemeClr val="tx1">
            <a:lumMod val="15000"/>
            <a:lumOff val="85000"/>
          </a:schemeClr>
        </a:solidFill>
        <a:round/>
        <a:headEnd type="none" w="sm" len="sm"/>
        <a:tailEnd type="none" w="sm" len="sm"/>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10800000" scaled="1"/>
        <a:tileRect/>
      </a:gradFill>
    </cs:spPr>
  </cs:dataPoint>
  <cs:dataPoint3D>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10800000" scaled="1"/>
        <a:tileRect/>
      </a:gradFill>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gradFill>
        <a:gsLst>
          <a:gs pos="0">
            <a:schemeClr val="phClr"/>
          </a:gs>
          <a:gs pos="46000">
            <a:schemeClr val="phClr"/>
          </a:gs>
          <a:gs pos="100000">
            <a:schemeClr val="phClr">
              <a:lumMod val="20000"/>
              <a:lumOff val="80000"/>
              <a:alpha val="0"/>
            </a:schemeClr>
          </a:gs>
        </a:gsLst>
        <a:path path="circle">
          <a:fillToRect l="50000" t="-80000" r="50000" b="180000"/>
        </a:path>
      </a:gradFill>
      <a:ln w="9525" cap="flat" cmpd="sng" algn="ctr">
        <a:solidFill>
          <a:schemeClr val="phClr">
            <a:shade val="95000"/>
          </a:scheme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cap="flat" cmpd="sng" algn="ctr">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99000">
              <a:schemeClr val="tx1">
                <a:lumMod val="25000"/>
                <a:lumOff val="75000"/>
              </a:schemeClr>
            </a:gs>
            <a:gs pos="0">
              <a:schemeClr val="tx1">
                <a:lumMod val="15000"/>
                <a:lumOff val="85000"/>
              </a:schemeClr>
            </a:gs>
          </a:gsLst>
          <a:lin ang="5400000" scaled="0"/>
        </a:gradFill>
        <a:round/>
      </a:ln>
    </cs:spPr>
  </cs:gridlineMajor>
  <cs:gridlineMinor>
    <cs:lnRef idx="0"/>
    <cs:fillRef idx="0"/>
    <cs:effectRef idx="0"/>
    <cs:fontRef idx="minor">
      <a:schemeClr val="dk1"/>
    </cs:fontRef>
    <cs:spPr>
      <a:ln w="9525" cap="flat" cmpd="sng" algn="ctr">
        <a:gradFill>
          <a:gsLst>
            <a:gs pos="100000">
              <a:schemeClr val="tx1">
                <a:lumMod val="15000"/>
                <a:lumOff val="85000"/>
              </a:schemeClr>
            </a:gs>
            <a:gs pos="0">
              <a:schemeClr val="tx1">
                <a:lumMod val="5000"/>
                <a:lumOff val="95000"/>
              </a:schemeClr>
            </a:gs>
          </a:gsLst>
          <a:lin ang="5400000" scaled="0"/>
        </a:gradFill>
        <a:round/>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headEnd type="none" w="sm" len="sm"/>
        <a:tailEnd type="none" w="sm" len="sm"/>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spc="5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23">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19050" cap="flat" cmpd="sng" algn="ctr">
        <a:solidFill>
          <a:schemeClr val="tx1">
            <a:lumMod val="15000"/>
            <a:lumOff val="85000"/>
          </a:schemeClr>
        </a:solidFill>
        <a:round/>
        <a:headEnd type="none" w="sm" len="sm"/>
        <a:tailEnd type="none" w="sm" len="sm"/>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10800000" scaled="1"/>
        <a:tileRect/>
      </a:gradFill>
    </cs:spPr>
  </cs:dataPoint>
  <cs:dataPoint3D>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10800000" scaled="1"/>
        <a:tileRect/>
      </a:gradFill>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gradFill>
        <a:gsLst>
          <a:gs pos="0">
            <a:schemeClr val="phClr"/>
          </a:gs>
          <a:gs pos="46000">
            <a:schemeClr val="phClr"/>
          </a:gs>
          <a:gs pos="100000">
            <a:schemeClr val="phClr">
              <a:lumMod val="20000"/>
              <a:lumOff val="80000"/>
              <a:alpha val="0"/>
            </a:schemeClr>
          </a:gs>
        </a:gsLst>
        <a:path path="circle">
          <a:fillToRect l="50000" t="-80000" r="50000" b="180000"/>
        </a:path>
      </a:gradFill>
      <a:ln w="9525" cap="flat" cmpd="sng" algn="ctr">
        <a:solidFill>
          <a:schemeClr val="phClr">
            <a:shade val="95000"/>
          </a:scheme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cap="flat" cmpd="sng" algn="ctr">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99000">
              <a:schemeClr val="tx1">
                <a:lumMod val="25000"/>
                <a:lumOff val="75000"/>
              </a:schemeClr>
            </a:gs>
            <a:gs pos="0">
              <a:schemeClr val="tx1">
                <a:lumMod val="15000"/>
                <a:lumOff val="85000"/>
              </a:schemeClr>
            </a:gs>
          </a:gsLst>
          <a:lin ang="5400000" scaled="0"/>
        </a:gradFill>
        <a:round/>
      </a:ln>
    </cs:spPr>
  </cs:gridlineMajor>
  <cs:gridlineMinor>
    <cs:lnRef idx="0"/>
    <cs:fillRef idx="0"/>
    <cs:effectRef idx="0"/>
    <cs:fontRef idx="minor">
      <a:schemeClr val="dk1"/>
    </cs:fontRef>
    <cs:spPr>
      <a:ln w="9525" cap="flat" cmpd="sng" algn="ctr">
        <a:gradFill>
          <a:gsLst>
            <a:gs pos="100000">
              <a:schemeClr val="tx1">
                <a:lumMod val="15000"/>
                <a:lumOff val="85000"/>
              </a:schemeClr>
            </a:gs>
            <a:gs pos="0">
              <a:schemeClr val="tx1">
                <a:lumMod val="5000"/>
                <a:lumOff val="95000"/>
              </a:schemeClr>
            </a:gs>
          </a:gsLst>
          <a:lin ang="5400000" scaled="0"/>
        </a:gradFill>
        <a:round/>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headEnd type="none" w="sm" len="sm"/>
        <a:tailEnd type="none" w="sm" len="sm"/>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spc="5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23">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19050" cap="flat" cmpd="sng" algn="ctr">
        <a:solidFill>
          <a:schemeClr val="tx1">
            <a:lumMod val="15000"/>
            <a:lumOff val="85000"/>
          </a:schemeClr>
        </a:solidFill>
        <a:round/>
        <a:headEnd type="none" w="sm" len="sm"/>
        <a:tailEnd type="none" w="sm" len="sm"/>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10800000" scaled="1"/>
        <a:tileRect/>
      </a:gradFill>
    </cs:spPr>
  </cs:dataPoint>
  <cs:dataPoint3D>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10800000" scaled="1"/>
        <a:tileRect/>
      </a:gradFill>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gradFill>
        <a:gsLst>
          <a:gs pos="0">
            <a:schemeClr val="phClr"/>
          </a:gs>
          <a:gs pos="46000">
            <a:schemeClr val="phClr"/>
          </a:gs>
          <a:gs pos="100000">
            <a:schemeClr val="phClr">
              <a:lumMod val="20000"/>
              <a:lumOff val="80000"/>
              <a:alpha val="0"/>
            </a:schemeClr>
          </a:gs>
        </a:gsLst>
        <a:path path="circle">
          <a:fillToRect l="50000" t="-80000" r="50000" b="180000"/>
        </a:path>
      </a:gradFill>
      <a:ln w="9525" cap="flat" cmpd="sng" algn="ctr">
        <a:solidFill>
          <a:schemeClr val="phClr">
            <a:shade val="95000"/>
          </a:scheme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cap="flat" cmpd="sng" algn="ctr">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99000">
              <a:schemeClr val="tx1">
                <a:lumMod val="25000"/>
                <a:lumOff val="75000"/>
              </a:schemeClr>
            </a:gs>
            <a:gs pos="0">
              <a:schemeClr val="tx1">
                <a:lumMod val="15000"/>
                <a:lumOff val="85000"/>
              </a:schemeClr>
            </a:gs>
          </a:gsLst>
          <a:lin ang="5400000" scaled="0"/>
        </a:gradFill>
        <a:round/>
      </a:ln>
    </cs:spPr>
  </cs:gridlineMajor>
  <cs:gridlineMinor>
    <cs:lnRef idx="0"/>
    <cs:fillRef idx="0"/>
    <cs:effectRef idx="0"/>
    <cs:fontRef idx="minor">
      <a:schemeClr val="dk1"/>
    </cs:fontRef>
    <cs:spPr>
      <a:ln w="9525" cap="flat" cmpd="sng" algn="ctr">
        <a:gradFill>
          <a:gsLst>
            <a:gs pos="100000">
              <a:schemeClr val="tx1">
                <a:lumMod val="15000"/>
                <a:lumOff val="85000"/>
              </a:schemeClr>
            </a:gs>
            <a:gs pos="0">
              <a:schemeClr val="tx1">
                <a:lumMod val="5000"/>
                <a:lumOff val="95000"/>
              </a:schemeClr>
            </a:gs>
          </a:gsLst>
          <a:lin ang="5400000" scaled="0"/>
        </a:gradFill>
        <a:round/>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headEnd type="none" w="sm" len="sm"/>
        <a:tailEnd type="none" w="sm" len="sm"/>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spc="5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5.xml><?xml version="1.0" encoding="utf-8"?>
<cs:chartStyle xmlns:cs="http://schemas.microsoft.com/office/drawing/2012/chartStyle" xmlns:a="http://schemas.openxmlformats.org/drawingml/2006/main" id="223">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19050" cap="flat" cmpd="sng" algn="ctr">
        <a:solidFill>
          <a:schemeClr val="tx1">
            <a:lumMod val="15000"/>
            <a:lumOff val="85000"/>
          </a:schemeClr>
        </a:solidFill>
        <a:round/>
        <a:headEnd type="none" w="sm" len="sm"/>
        <a:tailEnd type="none" w="sm" len="sm"/>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10800000" scaled="1"/>
        <a:tileRect/>
      </a:gradFill>
    </cs:spPr>
  </cs:dataPoint>
  <cs:dataPoint3D>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10800000" scaled="1"/>
        <a:tileRect/>
      </a:gradFill>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gradFill>
        <a:gsLst>
          <a:gs pos="0">
            <a:schemeClr val="phClr"/>
          </a:gs>
          <a:gs pos="46000">
            <a:schemeClr val="phClr"/>
          </a:gs>
          <a:gs pos="100000">
            <a:schemeClr val="phClr">
              <a:lumMod val="20000"/>
              <a:lumOff val="80000"/>
              <a:alpha val="0"/>
            </a:schemeClr>
          </a:gs>
        </a:gsLst>
        <a:path path="circle">
          <a:fillToRect l="50000" t="-80000" r="50000" b="180000"/>
        </a:path>
      </a:gradFill>
      <a:ln w="9525" cap="flat" cmpd="sng" algn="ctr">
        <a:solidFill>
          <a:schemeClr val="phClr">
            <a:shade val="95000"/>
          </a:scheme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cap="flat" cmpd="sng" algn="ctr">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99000">
              <a:schemeClr val="tx1">
                <a:lumMod val="25000"/>
                <a:lumOff val="75000"/>
              </a:schemeClr>
            </a:gs>
            <a:gs pos="0">
              <a:schemeClr val="tx1">
                <a:lumMod val="15000"/>
                <a:lumOff val="85000"/>
              </a:schemeClr>
            </a:gs>
          </a:gsLst>
          <a:lin ang="5400000" scaled="0"/>
        </a:gradFill>
        <a:round/>
      </a:ln>
    </cs:spPr>
  </cs:gridlineMajor>
  <cs:gridlineMinor>
    <cs:lnRef idx="0"/>
    <cs:fillRef idx="0"/>
    <cs:effectRef idx="0"/>
    <cs:fontRef idx="minor">
      <a:schemeClr val="dk1"/>
    </cs:fontRef>
    <cs:spPr>
      <a:ln w="9525" cap="flat" cmpd="sng" algn="ctr">
        <a:gradFill>
          <a:gsLst>
            <a:gs pos="100000">
              <a:schemeClr val="tx1">
                <a:lumMod val="15000"/>
                <a:lumOff val="85000"/>
              </a:schemeClr>
            </a:gs>
            <a:gs pos="0">
              <a:schemeClr val="tx1">
                <a:lumMod val="5000"/>
                <a:lumOff val="95000"/>
              </a:schemeClr>
            </a:gs>
          </a:gsLst>
          <a:lin ang="5400000" scaled="0"/>
        </a:gradFill>
        <a:round/>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headEnd type="none" w="sm" len="sm"/>
        <a:tailEnd type="none" w="sm" len="sm"/>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spc="5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6.xml><?xml version="1.0" encoding="utf-8"?>
<cs:chartStyle xmlns:cs="http://schemas.microsoft.com/office/drawing/2012/chartStyle" xmlns:a="http://schemas.openxmlformats.org/drawingml/2006/main" id="223">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19050" cap="flat" cmpd="sng" algn="ctr">
        <a:solidFill>
          <a:schemeClr val="tx1">
            <a:lumMod val="15000"/>
            <a:lumOff val="85000"/>
          </a:schemeClr>
        </a:solidFill>
        <a:round/>
        <a:headEnd type="none" w="sm" len="sm"/>
        <a:tailEnd type="none" w="sm" len="sm"/>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10800000" scaled="1"/>
        <a:tileRect/>
      </a:gradFill>
    </cs:spPr>
  </cs:dataPoint>
  <cs:dataPoint3D>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10800000" scaled="1"/>
        <a:tileRect/>
      </a:gradFill>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gradFill>
        <a:gsLst>
          <a:gs pos="0">
            <a:schemeClr val="phClr"/>
          </a:gs>
          <a:gs pos="46000">
            <a:schemeClr val="phClr"/>
          </a:gs>
          <a:gs pos="100000">
            <a:schemeClr val="phClr">
              <a:lumMod val="20000"/>
              <a:lumOff val="80000"/>
              <a:alpha val="0"/>
            </a:schemeClr>
          </a:gs>
        </a:gsLst>
        <a:path path="circle">
          <a:fillToRect l="50000" t="-80000" r="50000" b="180000"/>
        </a:path>
      </a:gradFill>
      <a:ln w="9525" cap="flat" cmpd="sng" algn="ctr">
        <a:solidFill>
          <a:schemeClr val="phClr">
            <a:shade val="95000"/>
          </a:scheme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cap="flat" cmpd="sng" algn="ctr">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99000">
              <a:schemeClr val="tx1">
                <a:lumMod val="25000"/>
                <a:lumOff val="75000"/>
              </a:schemeClr>
            </a:gs>
            <a:gs pos="0">
              <a:schemeClr val="tx1">
                <a:lumMod val="15000"/>
                <a:lumOff val="85000"/>
              </a:schemeClr>
            </a:gs>
          </a:gsLst>
          <a:lin ang="5400000" scaled="0"/>
        </a:gradFill>
        <a:round/>
      </a:ln>
    </cs:spPr>
  </cs:gridlineMajor>
  <cs:gridlineMinor>
    <cs:lnRef idx="0"/>
    <cs:fillRef idx="0"/>
    <cs:effectRef idx="0"/>
    <cs:fontRef idx="minor">
      <a:schemeClr val="dk1"/>
    </cs:fontRef>
    <cs:spPr>
      <a:ln w="9525" cap="flat" cmpd="sng" algn="ctr">
        <a:gradFill>
          <a:gsLst>
            <a:gs pos="100000">
              <a:schemeClr val="tx1">
                <a:lumMod val="15000"/>
                <a:lumOff val="85000"/>
              </a:schemeClr>
            </a:gs>
            <a:gs pos="0">
              <a:schemeClr val="tx1">
                <a:lumMod val="5000"/>
                <a:lumOff val="95000"/>
              </a:schemeClr>
            </a:gs>
          </a:gsLst>
          <a:lin ang="5400000" scaled="0"/>
        </a:gradFill>
        <a:round/>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headEnd type="none" w="sm" len="sm"/>
        <a:tailEnd type="none" w="sm" len="sm"/>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spc="5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569ACC-D131-48AC-9258-B218EBB2F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871</TotalTime>
  <Pages>22</Pages>
  <Words>7923</Words>
  <Characters>43582</Characters>
  <Application>Microsoft Office Word</Application>
  <DocSecurity>0</DocSecurity>
  <Lines>363</Lines>
  <Paragraphs>102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216</cp:revision>
  <dcterms:created xsi:type="dcterms:W3CDTF">2018-02-27T13:56:00Z</dcterms:created>
  <dcterms:modified xsi:type="dcterms:W3CDTF">2018-03-21T20:51:00Z</dcterms:modified>
</cp:coreProperties>
</file>